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9A41" w14:textId="7DDE97DB" w:rsidR="005D2599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ПОЯ</w:t>
      </w:r>
      <w:r w:rsidR="00C660A9">
        <w:rPr>
          <w:rFonts w:cs="Times New Roman"/>
          <w:b/>
          <w:lang w:val="ru-RU"/>
        </w:rPr>
        <w:t>С</w:t>
      </w:r>
      <w:r w:rsidRPr="004C7E90">
        <w:rPr>
          <w:rFonts w:cs="Times New Roman"/>
          <w:b/>
          <w:lang w:val="ru-RU"/>
        </w:rPr>
        <w:t>НИТЕЛЬНАЯ ЗАПИСКА</w:t>
      </w:r>
    </w:p>
    <w:p w14:paraId="4FB27EB8" w14:textId="77754878" w:rsidR="00000F02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к докладу</w:t>
      </w:r>
      <w:r w:rsidR="004C7E90">
        <w:rPr>
          <w:rFonts w:cs="Times New Roman"/>
          <w:b/>
          <w:lang w:val="ru-RU"/>
        </w:rPr>
        <w:t xml:space="preserve"> </w:t>
      </w:r>
      <w:r w:rsidR="00060B83">
        <w:rPr>
          <w:rFonts w:cs="Times New Roman"/>
          <w:b/>
          <w:lang w:val="ru-RU"/>
        </w:rPr>
        <w:t xml:space="preserve">временно исполняющему обязанности </w:t>
      </w:r>
      <w:r w:rsidR="00BF2F34" w:rsidRPr="004C7E90">
        <w:rPr>
          <w:rFonts w:cs="Times New Roman"/>
          <w:b/>
          <w:lang w:val="ru-RU"/>
        </w:rPr>
        <w:t>главы муниципального района «Сыктывдинский» Республики Коми-</w:t>
      </w:r>
      <w:r w:rsidR="009E68A1" w:rsidRPr="004C7E90">
        <w:rPr>
          <w:rFonts w:cs="Times New Roman"/>
          <w:b/>
          <w:lang w:val="ru-RU"/>
        </w:rPr>
        <w:t xml:space="preserve">руководителя администрации </w:t>
      </w:r>
      <w:proofErr w:type="spellStart"/>
      <w:r w:rsidR="009E68A1" w:rsidRPr="004C7E90">
        <w:rPr>
          <w:rFonts w:cs="Times New Roman"/>
          <w:b/>
        </w:rPr>
        <w:t>муниципального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района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9E68A1" w:rsidRPr="004C7E90">
        <w:rPr>
          <w:rFonts w:cs="Times New Roman"/>
          <w:b/>
          <w:lang w:val="ru-RU"/>
        </w:rPr>
        <w:t xml:space="preserve">«Сыктывдинский» </w:t>
      </w:r>
      <w:r w:rsidR="00BF2F34" w:rsidRPr="004C7E90">
        <w:rPr>
          <w:rFonts w:cs="Times New Roman"/>
          <w:b/>
          <w:lang w:val="ru-RU"/>
        </w:rPr>
        <w:t>Республики Коми</w:t>
      </w:r>
      <w:r w:rsidR="004C7E90">
        <w:rPr>
          <w:rFonts w:cs="Times New Roman"/>
          <w:b/>
          <w:lang w:val="ru-RU"/>
        </w:rPr>
        <w:t xml:space="preserve"> </w:t>
      </w:r>
      <w:r w:rsidR="009E68A1" w:rsidRPr="004C7E90">
        <w:rPr>
          <w:rFonts w:cs="Times New Roman"/>
          <w:b/>
        </w:rPr>
        <w:t xml:space="preserve">о </w:t>
      </w:r>
      <w:proofErr w:type="spellStart"/>
      <w:r w:rsidR="008E24BE" w:rsidRPr="004C7E90">
        <w:rPr>
          <w:rFonts w:cs="Times New Roman"/>
          <w:b/>
        </w:rPr>
        <w:t>достигнутых</w:t>
      </w:r>
      <w:proofErr w:type="spellEnd"/>
      <w:r w:rsidR="008E24BE" w:rsidRPr="004C7E90">
        <w:rPr>
          <w:rFonts w:cs="Times New Roman"/>
          <w:b/>
        </w:rPr>
        <w:t xml:space="preserve"> </w:t>
      </w:r>
      <w:proofErr w:type="spellStart"/>
      <w:r w:rsidR="008E24BE" w:rsidRPr="004C7E90">
        <w:rPr>
          <w:rFonts w:cs="Times New Roman"/>
          <w:b/>
        </w:rPr>
        <w:t>значениях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показателей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для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оценки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эффективности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деятельности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органов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местного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самоуправления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9E68A1" w:rsidRPr="004C7E90">
        <w:rPr>
          <w:rFonts w:cs="Times New Roman"/>
          <w:b/>
          <w:lang w:val="ru-RU"/>
        </w:rPr>
        <w:t>городских округов и муниципальных районов</w:t>
      </w:r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за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360B2F" w:rsidRPr="004C7E90">
        <w:rPr>
          <w:rFonts w:cs="Times New Roman"/>
          <w:b/>
        </w:rPr>
        <w:t>20</w:t>
      </w:r>
      <w:r w:rsidR="00BF2F34" w:rsidRPr="004C7E90">
        <w:rPr>
          <w:rFonts w:cs="Times New Roman"/>
          <w:b/>
          <w:lang w:val="ru-RU"/>
        </w:rPr>
        <w:t>2</w:t>
      </w:r>
      <w:r w:rsidR="00060B83">
        <w:rPr>
          <w:rFonts w:cs="Times New Roman"/>
          <w:b/>
          <w:lang w:val="ru-RU"/>
        </w:rPr>
        <w:t>4</w:t>
      </w:r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год</w:t>
      </w:r>
      <w:proofErr w:type="spellEnd"/>
      <w:r w:rsidR="009E68A1" w:rsidRPr="004C7E90">
        <w:rPr>
          <w:rFonts w:cs="Times New Roman"/>
          <w:b/>
        </w:rPr>
        <w:t xml:space="preserve"> и </w:t>
      </w:r>
      <w:proofErr w:type="spellStart"/>
      <w:r w:rsidR="009E68A1" w:rsidRPr="004C7E90">
        <w:rPr>
          <w:rFonts w:cs="Times New Roman"/>
          <w:b/>
        </w:rPr>
        <w:t>их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планируемых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значениях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на</w:t>
      </w:r>
      <w:proofErr w:type="spellEnd"/>
      <w:r w:rsidR="009E68A1" w:rsidRPr="004C7E90">
        <w:rPr>
          <w:rFonts w:cs="Times New Roman"/>
          <w:b/>
        </w:rPr>
        <w:t xml:space="preserve"> 3-летний </w:t>
      </w:r>
      <w:proofErr w:type="spellStart"/>
      <w:r w:rsidR="009E68A1" w:rsidRPr="004C7E90">
        <w:rPr>
          <w:rFonts w:cs="Times New Roman"/>
          <w:b/>
        </w:rPr>
        <w:t>период</w:t>
      </w:r>
      <w:proofErr w:type="spellEnd"/>
    </w:p>
    <w:p w14:paraId="0DB4456B" w14:textId="77777777" w:rsidR="00000F02" w:rsidRPr="004C7E90" w:rsidRDefault="00000F02" w:rsidP="004C7E90">
      <w:pPr>
        <w:pStyle w:val="Standard"/>
        <w:ind w:firstLine="709"/>
        <w:jc w:val="both"/>
        <w:rPr>
          <w:rFonts w:cs="Times New Roman"/>
          <w:b/>
          <w:lang w:val="ru-RU"/>
        </w:rPr>
      </w:pPr>
    </w:p>
    <w:p w14:paraId="57D7D4EA" w14:textId="38091D35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 xml:space="preserve">Доклад </w:t>
      </w:r>
      <w:r w:rsidR="00060B83">
        <w:rPr>
          <w:rFonts w:cs="Times New Roman"/>
          <w:lang w:val="ru-RU"/>
        </w:rPr>
        <w:t xml:space="preserve">временно исполняющего обязанности </w:t>
      </w:r>
      <w:r w:rsidR="00BF2F34" w:rsidRPr="009507BC">
        <w:rPr>
          <w:rFonts w:cs="Times New Roman"/>
          <w:lang w:val="ru-RU"/>
        </w:rPr>
        <w:t>главы муниципального района «Сыктывдинский» Республики Коми-</w:t>
      </w:r>
      <w:r w:rsidRPr="009507BC">
        <w:rPr>
          <w:rFonts w:cs="Times New Roman"/>
          <w:lang w:val="ru-RU"/>
        </w:rPr>
        <w:t>руководителя администрации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 w:rsidR="00D02C15" w:rsidRPr="009507BC">
        <w:rPr>
          <w:rFonts w:cs="Times New Roman"/>
          <w:lang w:val="ru-RU"/>
        </w:rPr>
        <w:t xml:space="preserve"> за 20</w:t>
      </w:r>
      <w:r w:rsidR="00BF2F34" w:rsidRPr="009507BC">
        <w:rPr>
          <w:rFonts w:cs="Times New Roman"/>
          <w:lang w:val="ru-RU"/>
        </w:rPr>
        <w:t>2</w:t>
      </w:r>
      <w:r w:rsidR="00060B83">
        <w:rPr>
          <w:rFonts w:cs="Times New Roman"/>
          <w:lang w:val="ru-RU"/>
        </w:rPr>
        <w:t>4</w:t>
      </w:r>
      <w:r w:rsidRPr="009507BC">
        <w:rPr>
          <w:rFonts w:cs="Times New Roman"/>
          <w:lang w:val="ru-RU"/>
        </w:rPr>
        <w:t xml:space="preserve"> год и их планируемых значениях на 3-х летний период (далее – Доклад) подготовлен </w:t>
      </w:r>
      <w:r w:rsidR="00B07CFB" w:rsidRPr="009507BC">
        <w:rPr>
          <w:rFonts w:cs="Times New Roman"/>
          <w:lang w:val="ru-RU"/>
        </w:rPr>
        <w:t>в рамках реализации пункта 3</w:t>
      </w:r>
      <w:r w:rsidRPr="009507BC">
        <w:rPr>
          <w:rFonts w:cs="Times New Roman"/>
          <w:lang w:val="ru-RU"/>
        </w:rPr>
        <w:t xml:space="preserve"> Указа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 и в соответствии с Постановлением Правительства Российской от 27 декабря 2012 №1317 «О мерах по реализации Указа Президента Российской Федерации</w:t>
      </w:r>
      <w:r w:rsidR="00B07CFB" w:rsidRPr="009507BC">
        <w:rPr>
          <w:rFonts w:cs="Times New Roman"/>
          <w:lang w:val="ru-RU"/>
        </w:rPr>
        <w:t xml:space="preserve"> от 28 апреля 2008 года №</w:t>
      </w:r>
      <w:r w:rsidR="00EB2B6E">
        <w:rPr>
          <w:rFonts w:cs="Times New Roman"/>
          <w:lang w:val="ru-RU"/>
        </w:rPr>
        <w:t xml:space="preserve"> </w:t>
      </w:r>
      <w:r w:rsidR="00B07CFB" w:rsidRPr="009507BC">
        <w:rPr>
          <w:rFonts w:cs="Times New Roman"/>
          <w:lang w:val="ru-RU"/>
        </w:rPr>
        <w:t>607 «Об оценке эффективности деятельности органов местного самоуправления городских округов и муниципальных районов»</w:t>
      </w:r>
      <w:r w:rsidRPr="009507BC">
        <w:rPr>
          <w:rFonts w:cs="Times New Roman"/>
          <w:lang w:val="ru-RU"/>
        </w:rPr>
        <w:t>.</w:t>
      </w:r>
    </w:p>
    <w:p w14:paraId="0E0FF3F2" w14:textId="77777777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Достигнутые значения показателей для оценки эффективности деятельности органов местного самоуправления городских округов</w:t>
      </w:r>
      <w:r w:rsidR="00345B11" w:rsidRPr="009507BC">
        <w:rPr>
          <w:rFonts w:cs="Times New Roman"/>
          <w:lang w:val="ru-RU"/>
        </w:rPr>
        <w:t xml:space="preserve"> и муниципальных районов </w:t>
      </w:r>
      <w:r w:rsidRPr="009507BC">
        <w:rPr>
          <w:rFonts w:cs="Times New Roman"/>
          <w:lang w:val="ru-RU"/>
        </w:rPr>
        <w:t>представлены в приложении к Докладу.</w:t>
      </w:r>
    </w:p>
    <w:p w14:paraId="150E43B6" w14:textId="3C4F902A" w:rsidR="00000F02" w:rsidRPr="009507BC" w:rsidRDefault="009E68A1" w:rsidP="009507BC">
      <w:pPr>
        <w:ind w:firstLine="709"/>
        <w:jc w:val="both"/>
        <w:rPr>
          <w:rFonts w:cs="Times New Roman"/>
        </w:rPr>
      </w:pPr>
      <w:proofErr w:type="spellStart"/>
      <w:r w:rsidRPr="009507BC">
        <w:rPr>
          <w:rFonts w:cs="Times New Roman"/>
        </w:rPr>
        <w:t>Доклад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представляет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собой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анализ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показателей</w:t>
      </w:r>
      <w:proofErr w:type="spellEnd"/>
      <w:r w:rsidRPr="009507BC">
        <w:rPr>
          <w:rFonts w:cs="Times New Roman"/>
          <w:lang w:val="ru-RU"/>
        </w:rPr>
        <w:t xml:space="preserve"> эффективности деятельности органов</w:t>
      </w:r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местного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самоуправления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муниципального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района</w:t>
      </w:r>
      <w:proofErr w:type="spellEnd"/>
      <w:r w:rsidRPr="009507BC">
        <w:rPr>
          <w:rFonts w:cs="Times New Roman"/>
        </w:rPr>
        <w:t xml:space="preserve"> «</w:t>
      </w:r>
      <w:r w:rsidRPr="009507BC">
        <w:rPr>
          <w:rFonts w:cs="Times New Roman"/>
          <w:lang w:val="ru-RU"/>
        </w:rPr>
        <w:t>Сыктывдинский»</w:t>
      </w:r>
      <w:r w:rsidR="00D02C15" w:rsidRPr="009507BC">
        <w:rPr>
          <w:rFonts w:cs="Times New Roman"/>
        </w:rPr>
        <w:t xml:space="preserve"> в </w:t>
      </w:r>
      <w:proofErr w:type="spellStart"/>
      <w:r w:rsidR="00D02C15" w:rsidRPr="009507BC">
        <w:rPr>
          <w:rFonts w:cs="Times New Roman"/>
        </w:rPr>
        <w:t>динамике</w:t>
      </w:r>
      <w:proofErr w:type="spellEnd"/>
      <w:r w:rsidR="00D02C15" w:rsidRPr="009507BC">
        <w:rPr>
          <w:rFonts w:cs="Times New Roman"/>
        </w:rPr>
        <w:t xml:space="preserve"> </w:t>
      </w:r>
      <w:proofErr w:type="spellStart"/>
      <w:r w:rsidR="00D02C15" w:rsidRPr="009507BC">
        <w:rPr>
          <w:rFonts w:cs="Times New Roman"/>
        </w:rPr>
        <w:t>за</w:t>
      </w:r>
      <w:proofErr w:type="spellEnd"/>
      <w:r w:rsidR="00D02C15" w:rsidRPr="009507BC">
        <w:rPr>
          <w:rFonts w:cs="Times New Roman"/>
        </w:rPr>
        <w:t xml:space="preserve"> 20</w:t>
      </w:r>
      <w:r w:rsidR="00BF0C62" w:rsidRPr="009507BC">
        <w:rPr>
          <w:rFonts w:cs="Times New Roman"/>
          <w:lang w:val="ru-RU"/>
        </w:rPr>
        <w:t>2</w:t>
      </w:r>
      <w:r w:rsidR="00CA3F4C">
        <w:rPr>
          <w:rFonts w:cs="Times New Roman"/>
          <w:lang w:val="ru-RU"/>
        </w:rPr>
        <w:t>1</w:t>
      </w:r>
      <w:r w:rsidR="00060B83">
        <w:rPr>
          <w:rFonts w:cs="Times New Roman"/>
          <w:lang w:val="ru-RU"/>
        </w:rPr>
        <w:t xml:space="preserve"> </w:t>
      </w:r>
      <w:r w:rsidR="00D02C15" w:rsidRPr="009507BC">
        <w:rPr>
          <w:rFonts w:cs="Times New Roman"/>
        </w:rPr>
        <w:t>-</w:t>
      </w:r>
      <w:r w:rsidR="00060B83">
        <w:rPr>
          <w:rFonts w:cs="Times New Roman"/>
          <w:lang w:val="ru-RU"/>
        </w:rPr>
        <w:t xml:space="preserve"> </w:t>
      </w:r>
      <w:r w:rsidR="00D02C15" w:rsidRPr="009507BC">
        <w:rPr>
          <w:rFonts w:cs="Times New Roman"/>
        </w:rPr>
        <w:t>20</w:t>
      </w:r>
      <w:r w:rsidR="00BF2F34" w:rsidRPr="009507BC">
        <w:rPr>
          <w:rFonts w:cs="Times New Roman"/>
          <w:lang w:val="ru-RU"/>
        </w:rPr>
        <w:t>2</w:t>
      </w:r>
      <w:r w:rsidR="00060B83">
        <w:rPr>
          <w:rFonts w:cs="Times New Roman"/>
          <w:lang w:val="ru-RU"/>
        </w:rPr>
        <w:t>4</w:t>
      </w:r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годы</w:t>
      </w:r>
      <w:proofErr w:type="spellEnd"/>
      <w:r w:rsidRPr="009507BC">
        <w:rPr>
          <w:rFonts w:cs="Times New Roman"/>
        </w:rPr>
        <w:t xml:space="preserve"> и </w:t>
      </w:r>
      <w:proofErr w:type="spellStart"/>
      <w:r w:rsidRPr="009507BC">
        <w:rPr>
          <w:rFonts w:cs="Times New Roman"/>
        </w:rPr>
        <w:t>их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планируемых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значениях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на</w:t>
      </w:r>
      <w:proofErr w:type="spellEnd"/>
      <w:r w:rsidRPr="009507BC">
        <w:rPr>
          <w:rFonts w:cs="Times New Roman"/>
        </w:rPr>
        <w:t xml:space="preserve"> 3-летний </w:t>
      </w:r>
      <w:proofErr w:type="spellStart"/>
      <w:r w:rsidRPr="009507BC">
        <w:rPr>
          <w:rFonts w:cs="Times New Roman"/>
        </w:rPr>
        <w:t>период</w:t>
      </w:r>
      <w:proofErr w:type="spellEnd"/>
      <w:r w:rsidRPr="009507BC">
        <w:rPr>
          <w:rFonts w:cs="Times New Roman"/>
        </w:rPr>
        <w:t>.</w:t>
      </w:r>
    </w:p>
    <w:p w14:paraId="7836BBA0" w14:textId="1434224A" w:rsidR="00000F02" w:rsidRPr="009507BC" w:rsidRDefault="009E68A1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Данный Доклад</w:t>
      </w:r>
      <w:r w:rsidR="006C1E94" w:rsidRPr="009507BC">
        <w:rPr>
          <w:rFonts w:cs="Times New Roman"/>
          <w:lang w:val="ru-RU"/>
        </w:rPr>
        <w:t xml:space="preserve"> в соответствии с утвержденной формой</w:t>
      </w:r>
      <w:r w:rsidRPr="009507BC">
        <w:rPr>
          <w:rFonts w:cs="Times New Roman"/>
          <w:lang w:val="ru-RU"/>
        </w:rPr>
        <w:t xml:space="preserve"> содержит следующие разделы: экономическое развитие; дошкольное образование; общее и дополнительное образование; культура; физическая культура и спорт; жилищное строительство и обеспечение граждан жильем;</w:t>
      </w:r>
      <w:r w:rsidR="00157699" w:rsidRPr="009507BC">
        <w:rPr>
          <w:rFonts w:cs="Times New Roman"/>
          <w:lang w:val="ru-RU"/>
        </w:rPr>
        <w:t xml:space="preserve"> жилищно-коммунальное хозяйство,</w:t>
      </w:r>
      <w:r w:rsidRPr="009507BC">
        <w:rPr>
          <w:rFonts w:cs="Times New Roman"/>
          <w:lang w:val="ru-RU"/>
        </w:rPr>
        <w:t xml:space="preserve"> организация муниципального управления</w:t>
      </w:r>
      <w:r w:rsidR="006C1E94" w:rsidRPr="009507BC">
        <w:rPr>
          <w:rFonts w:cs="Times New Roman"/>
          <w:lang w:val="ru-RU"/>
        </w:rPr>
        <w:t>;</w:t>
      </w:r>
      <w:r w:rsidRPr="009507BC">
        <w:rPr>
          <w:rFonts w:cs="Times New Roman"/>
          <w:lang w:val="ru-RU"/>
        </w:rPr>
        <w:t xml:space="preserve"> энергосбережение и повышение энергетической эффективности.</w:t>
      </w:r>
      <w:r w:rsidRPr="009507BC">
        <w:rPr>
          <w:rFonts w:cs="Times New Roman"/>
          <w:lang w:val="ru-RU"/>
        </w:rPr>
        <w:tab/>
      </w:r>
    </w:p>
    <w:p w14:paraId="412B359D" w14:textId="237FE8A8" w:rsidR="00000F02" w:rsidRPr="009507BC" w:rsidRDefault="009E68A1" w:rsidP="009507BC">
      <w:pPr>
        <w:pStyle w:val="Standard"/>
        <w:numPr>
          <w:ilvl w:val="0"/>
          <w:numId w:val="2"/>
        </w:numPr>
        <w:tabs>
          <w:tab w:val="left" w:pos="284"/>
          <w:tab w:val="left" w:pos="993"/>
          <w:tab w:val="left" w:pos="3402"/>
        </w:tabs>
        <w:ind w:firstLine="709"/>
        <w:jc w:val="center"/>
        <w:rPr>
          <w:rFonts w:cs="Times New Roman"/>
          <w:b/>
        </w:rPr>
      </w:pPr>
      <w:proofErr w:type="spellStart"/>
      <w:r w:rsidRPr="009507BC">
        <w:rPr>
          <w:rFonts w:cs="Times New Roman"/>
          <w:b/>
        </w:rPr>
        <w:t>Экономическое</w:t>
      </w:r>
      <w:proofErr w:type="spellEnd"/>
      <w:r w:rsidRPr="009507BC">
        <w:rPr>
          <w:rFonts w:cs="Times New Roman"/>
          <w:b/>
        </w:rPr>
        <w:t xml:space="preserve"> </w:t>
      </w:r>
      <w:proofErr w:type="spellStart"/>
      <w:r w:rsidRPr="009507BC">
        <w:rPr>
          <w:rFonts w:cs="Times New Roman"/>
          <w:b/>
        </w:rPr>
        <w:t>развитие</w:t>
      </w:r>
      <w:proofErr w:type="spellEnd"/>
    </w:p>
    <w:p w14:paraId="31B495D0" w14:textId="20320D0E" w:rsidR="004F6D9A" w:rsidRPr="009507BC" w:rsidRDefault="004F6D9A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cs="Times New Roman"/>
          <w:lang w:val="ru-RU"/>
        </w:rPr>
        <w:t>Малое и среднее предпринимательство в районе – является одним из важнейших факторов, обеспечивающи</w:t>
      </w:r>
      <w:r w:rsidR="008B67C3" w:rsidRPr="009507BC">
        <w:rPr>
          <w:rFonts w:cs="Times New Roman"/>
          <w:lang w:val="ru-RU"/>
        </w:rPr>
        <w:t>х</w:t>
      </w:r>
      <w:r w:rsidRPr="009507BC">
        <w:rPr>
          <w:rFonts w:cs="Times New Roman"/>
          <w:lang w:val="ru-RU"/>
        </w:rPr>
        <w:t xml:space="preserve">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7D03D6C1" w14:textId="094B76B9" w:rsidR="00426A4C" w:rsidRPr="009507BC" w:rsidRDefault="00446301" w:rsidP="009507BC">
      <w:pPr>
        <w:pStyle w:val="Standard"/>
        <w:ind w:firstLine="709"/>
        <w:jc w:val="both"/>
        <w:rPr>
          <w:rFonts w:cs="Times New Roman"/>
          <w:lang w:val="ru-RU"/>
        </w:rPr>
      </w:pPr>
      <w:proofErr w:type="spellStart"/>
      <w:r w:rsidRPr="009507BC">
        <w:rPr>
          <w:rFonts w:cs="Times New Roman"/>
        </w:rPr>
        <w:t>Анализ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численности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за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отчетный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период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проведен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на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основе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реестра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субъектов</w:t>
      </w:r>
      <w:proofErr w:type="spellEnd"/>
      <w:r w:rsidRPr="009507BC">
        <w:rPr>
          <w:rFonts w:cs="Times New Roman"/>
        </w:rPr>
        <w:t xml:space="preserve"> МСП, </w:t>
      </w:r>
      <w:proofErr w:type="spellStart"/>
      <w:r w:rsidRPr="009507BC">
        <w:rPr>
          <w:rFonts w:cs="Times New Roman"/>
        </w:rPr>
        <w:t>размещенного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на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официальном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сайте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налогового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инспекции</w:t>
      </w:r>
      <w:proofErr w:type="spellEnd"/>
      <w:r w:rsidRPr="009507BC">
        <w:rPr>
          <w:rFonts w:cs="Times New Roman"/>
        </w:rPr>
        <w:t xml:space="preserve"> (</w:t>
      </w:r>
      <w:hyperlink r:id="rId8" w:tgtFrame="_blank" w:history="1">
        <w:r w:rsidRPr="009507BC">
          <w:rPr>
            <w:rFonts w:cs="Times New Roman"/>
            <w:bCs/>
            <w:u w:val="single"/>
          </w:rPr>
          <w:t>nalog.ru</w:t>
        </w:r>
      </w:hyperlink>
      <w:r w:rsidRPr="009507BC">
        <w:rPr>
          <w:rFonts w:cs="Times New Roman"/>
        </w:rPr>
        <w:t xml:space="preserve">) и </w:t>
      </w:r>
      <w:proofErr w:type="spellStart"/>
      <w:r w:rsidRPr="009507BC">
        <w:rPr>
          <w:rFonts w:cs="Times New Roman"/>
        </w:rPr>
        <w:t>статистических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данных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по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хозяйствующим</w:t>
      </w:r>
      <w:proofErr w:type="spellEnd"/>
      <w:r w:rsidRPr="009507BC">
        <w:rPr>
          <w:rFonts w:cs="Times New Roman"/>
        </w:rPr>
        <w:t xml:space="preserve"> </w:t>
      </w:r>
      <w:proofErr w:type="spellStart"/>
      <w:r w:rsidRPr="009507BC">
        <w:rPr>
          <w:rFonts w:cs="Times New Roman"/>
        </w:rPr>
        <w:t>субъектам</w:t>
      </w:r>
      <w:proofErr w:type="spellEnd"/>
      <w:r w:rsidRPr="009507BC">
        <w:rPr>
          <w:rFonts w:cs="Times New Roman"/>
        </w:rPr>
        <w:t xml:space="preserve">. </w:t>
      </w:r>
      <w:proofErr w:type="spellStart"/>
      <w:r w:rsidR="00BF2F34" w:rsidRPr="009507BC">
        <w:rPr>
          <w:rFonts w:cs="Times New Roman"/>
        </w:rPr>
        <w:t>По</w:t>
      </w:r>
      <w:proofErr w:type="spellEnd"/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итогам</w:t>
      </w:r>
      <w:proofErr w:type="spellEnd"/>
      <w:r w:rsidR="00BF2F34" w:rsidRPr="009507BC">
        <w:rPr>
          <w:rFonts w:cs="Times New Roman"/>
        </w:rPr>
        <w:t xml:space="preserve"> 202</w:t>
      </w:r>
      <w:r w:rsidR="00CA3F4C">
        <w:rPr>
          <w:rFonts w:cs="Times New Roman"/>
          <w:lang w:val="ru-RU"/>
        </w:rPr>
        <w:t>4</w:t>
      </w:r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год</w:t>
      </w:r>
      <w:r w:rsidR="00A2487A" w:rsidRPr="009507BC">
        <w:rPr>
          <w:rFonts w:cs="Times New Roman"/>
        </w:rPr>
        <w:t>а</w:t>
      </w:r>
      <w:proofErr w:type="spellEnd"/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количество</w:t>
      </w:r>
      <w:proofErr w:type="spellEnd"/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субъектов</w:t>
      </w:r>
      <w:proofErr w:type="spellEnd"/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малого</w:t>
      </w:r>
      <w:proofErr w:type="spellEnd"/>
      <w:r w:rsidR="00BF2F34" w:rsidRPr="009507BC">
        <w:rPr>
          <w:rFonts w:cs="Times New Roman"/>
        </w:rPr>
        <w:t xml:space="preserve"> и </w:t>
      </w:r>
      <w:proofErr w:type="spellStart"/>
      <w:r w:rsidR="00BF2F34" w:rsidRPr="009507BC">
        <w:rPr>
          <w:rFonts w:cs="Times New Roman"/>
        </w:rPr>
        <w:t>среднего</w:t>
      </w:r>
      <w:proofErr w:type="spellEnd"/>
      <w:r w:rsidR="00BF2F34" w:rsidRPr="009507BC">
        <w:rPr>
          <w:rFonts w:cs="Times New Roman"/>
        </w:rPr>
        <w:t xml:space="preserve"> </w:t>
      </w:r>
      <w:proofErr w:type="spellStart"/>
      <w:r w:rsidR="00BF2F34" w:rsidRPr="009507BC">
        <w:rPr>
          <w:rFonts w:cs="Times New Roman"/>
        </w:rPr>
        <w:t>предпринимательства</w:t>
      </w:r>
      <w:proofErr w:type="spellEnd"/>
      <w:r w:rsidR="00BF2F34" w:rsidRPr="009507BC">
        <w:rPr>
          <w:rFonts w:cs="Times New Roman"/>
        </w:rPr>
        <w:t xml:space="preserve"> (</w:t>
      </w:r>
      <w:proofErr w:type="spellStart"/>
      <w:r w:rsidR="00BF2F34" w:rsidRPr="009507BC">
        <w:rPr>
          <w:rFonts w:cs="Times New Roman"/>
        </w:rPr>
        <w:t>далее</w:t>
      </w:r>
      <w:proofErr w:type="spellEnd"/>
      <w:r w:rsidR="00BF2F34" w:rsidRPr="009507BC">
        <w:rPr>
          <w:rFonts w:cs="Times New Roman"/>
        </w:rPr>
        <w:t xml:space="preserve"> – МСП) </w:t>
      </w:r>
      <w:r w:rsidR="00426A4C" w:rsidRPr="009507BC">
        <w:rPr>
          <w:rFonts w:cs="Times New Roman"/>
          <w:lang w:val="ru-RU"/>
        </w:rPr>
        <w:t>увеличилось по сравнению с 202</w:t>
      </w:r>
      <w:r w:rsidR="00CA3F4C">
        <w:rPr>
          <w:rFonts w:cs="Times New Roman"/>
          <w:lang w:val="ru-RU"/>
        </w:rPr>
        <w:t>3</w:t>
      </w:r>
      <w:r w:rsidR="00426A4C" w:rsidRPr="009507BC">
        <w:rPr>
          <w:rFonts w:cs="Times New Roman"/>
          <w:lang w:val="ru-RU"/>
        </w:rPr>
        <w:t xml:space="preserve"> годам на </w:t>
      </w:r>
      <w:r w:rsidR="00CA3F4C">
        <w:rPr>
          <w:rFonts w:cs="Times New Roman"/>
          <w:lang w:val="ru-RU"/>
        </w:rPr>
        <w:t>16,48</w:t>
      </w:r>
      <w:r w:rsidR="00426A4C" w:rsidRPr="009507BC">
        <w:rPr>
          <w:rFonts w:cs="Times New Roman"/>
          <w:lang w:val="ru-RU"/>
        </w:rPr>
        <w:t xml:space="preserve"> ед. и составило </w:t>
      </w:r>
      <w:r w:rsidR="00CA3F4C">
        <w:rPr>
          <w:rFonts w:cs="Times New Roman"/>
          <w:lang w:val="ru-RU"/>
        </w:rPr>
        <w:t>385,98 на 10 тыс. населения</w:t>
      </w:r>
      <w:r w:rsidR="00426A4C" w:rsidRPr="009507BC">
        <w:rPr>
          <w:rFonts w:cs="Times New Roman"/>
          <w:lang w:val="ru-RU"/>
        </w:rPr>
        <w:t xml:space="preserve"> ед.</w:t>
      </w:r>
    </w:p>
    <w:p w14:paraId="71340F4A" w14:textId="6F7C9A42" w:rsidR="006C440A" w:rsidRPr="00D44591" w:rsidRDefault="006C440A" w:rsidP="006C440A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44591">
        <w:rPr>
          <w:sz w:val="24"/>
          <w:szCs w:val="24"/>
        </w:rPr>
        <w:t>Из общего числа хозяйствующих субъектов района (3078 ед.) 28,1 % или 828 ед. – это субъекты малого и среднего бизнеса (+ 38 ед. к прошлому году), в том числе:</w:t>
      </w:r>
    </w:p>
    <w:p w14:paraId="753B8EBA" w14:textId="77777777" w:rsidR="006C440A" w:rsidRPr="00D44591" w:rsidRDefault="006C440A" w:rsidP="006C440A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D44591">
        <w:rPr>
          <w:sz w:val="24"/>
          <w:szCs w:val="24"/>
        </w:rPr>
        <w:t>142 общество с ограниченной ответственностью (- 9 ед.  к уровню прошлого года);</w:t>
      </w:r>
    </w:p>
    <w:p w14:paraId="08DF77B9" w14:textId="77777777" w:rsidR="006C440A" w:rsidRPr="00D44591" w:rsidRDefault="006C440A" w:rsidP="006C440A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D44591">
        <w:rPr>
          <w:sz w:val="24"/>
          <w:szCs w:val="24"/>
        </w:rPr>
        <w:t>5 потребительские кооперативы (+1 ед.);</w:t>
      </w:r>
    </w:p>
    <w:p w14:paraId="0000BB51" w14:textId="77777777" w:rsidR="006C440A" w:rsidRPr="00D44591" w:rsidRDefault="006C440A" w:rsidP="006C440A">
      <w:pPr>
        <w:pStyle w:val="2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D44591">
        <w:rPr>
          <w:sz w:val="24"/>
          <w:szCs w:val="24"/>
        </w:rPr>
        <w:t>681 индивидуальных предпринимателя (+ 46 ед.).</w:t>
      </w:r>
    </w:p>
    <w:p w14:paraId="04016D5B" w14:textId="7EB591C6" w:rsidR="008E24BE" w:rsidRPr="009507BC" w:rsidRDefault="00944984" w:rsidP="009507BC">
      <w:pPr>
        <w:pStyle w:val="Standard"/>
        <w:ind w:firstLine="709"/>
        <w:jc w:val="both"/>
        <w:rPr>
          <w:rFonts w:cs="Times New Roman"/>
          <w:lang w:val="ru-RU"/>
        </w:rPr>
      </w:pPr>
      <w:r w:rsidRPr="009507BC">
        <w:rPr>
          <w:rFonts w:eastAsia="Times New Roman" w:cs="Times New Roman"/>
          <w:lang w:val="ru-RU" w:eastAsia="ru-RU"/>
        </w:rPr>
        <w:t>Главной задач</w:t>
      </w:r>
      <w:r w:rsidR="00C50F0D">
        <w:rPr>
          <w:rFonts w:eastAsia="Times New Roman" w:cs="Times New Roman"/>
          <w:lang w:val="ru-RU" w:eastAsia="ru-RU"/>
        </w:rPr>
        <w:t>ей</w:t>
      </w:r>
      <w:r w:rsidRPr="009507BC">
        <w:rPr>
          <w:rFonts w:eastAsia="Times New Roman" w:cs="Times New Roman"/>
          <w:lang w:val="ru-RU" w:eastAsia="ru-RU"/>
        </w:rPr>
        <w:t xml:space="preserve"> на плановый период </w:t>
      </w:r>
      <w:r w:rsidR="009A4163" w:rsidRPr="009507BC">
        <w:rPr>
          <w:rFonts w:eastAsia="Times New Roman" w:cs="Times New Roman"/>
          <w:lang w:eastAsia="ru-RU"/>
        </w:rPr>
        <w:t>202</w:t>
      </w:r>
      <w:r w:rsidR="006C440A">
        <w:rPr>
          <w:rFonts w:eastAsia="Times New Roman" w:cs="Times New Roman"/>
          <w:lang w:val="ru-RU" w:eastAsia="ru-RU"/>
        </w:rPr>
        <w:t>5</w:t>
      </w:r>
      <w:r w:rsidR="008B67C3" w:rsidRPr="009507BC">
        <w:rPr>
          <w:rFonts w:eastAsia="Times New Roman" w:cs="Times New Roman"/>
          <w:lang w:val="ru-RU" w:eastAsia="ru-RU"/>
        </w:rPr>
        <w:t>-202</w:t>
      </w:r>
      <w:r w:rsidR="006C440A">
        <w:rPr>
          <w:rFonts w:eastAsia="Times New Roman" w:cs="Times New Roman"/>
          <w:lang w:val="ru-RU" w:eastAsia="ru-RU"/>
        </w:rPr>
        <w:t>7</w:t>
      </w:r>
      <w:r w:rsidR="009A4163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9A4163" w:rsidRPr="009507BC">
        <w:rPr>
          <w:rFonts w:eastAsia="Times New Roman" w:cs="Times New Roman"/>
          <w:lang w:eastAsia="ru-RU"/>
        </w:rPr>
        <w:t>годы</w:t>
      </w:r>
      <w:proofErr w:type="spellEnd"/>
      <w:r w:rsidR="009A4163" w:rsidRPr="009507BC">
        <w:rPr>
          <w:rFonts w:eastAsia="Times New Roman" w:cs="Times New Roman"/>
          <w:lang w:eastAsia="ru-RU"/>
        </w:rPr>
        <w:t xml:space="preserve"> </w:t>
      </w:r>
      <w:r w:rsidR="00D7292C">
        <w:rPr>
          <w:rFonts w:eastAsia="Times New Roman" w:cs="Times New Roman"/>
          <w:lang w:val="ru-RU" w:eastAsia="ru-RU"/>
        </w:rPr>
        <w:t>не допустить снижения количества субъектов малого и среднего предпринимательства</w:t>
      </w:r>
      <w:r w:rsidR="009A4163" w:rsidRPr="009507BC">
        <w:rPr>
          <w:rFonts w:eastAsia="Times New Roman" w:cs="Times New Roman"/>
          <w:lang w:eastAsia="ru-RU"/>
        </w:rPr>
        <w:t xml:space="preserve">. </w:t>
      </w:r>
    </w:p>
    <w:p w14:paraId="1A0D8011" w14:textId="77777777" w:rsidR="009C7A04" w:rsidRPr="009507BC" w:rsidRDefault="002F48E3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Fonts w:eastAsia="Times New Roman" w:cs="Times New Roman"/>
          <w:lang w:val="ru-RU" w:eastAsia="ru-RU"/>
        </w:rPr>
        <w:t>Кроме того, администрация</w:t>
      </w:r>
      <w:r w:rsidR="003666FD" w:rsidRPr="009507BC">
        <w:rPr>
          <w:rFonts w:eastAsia="Times New Roman" w:cs="Times New Roman"/>
          <w:lang w:val="ru-RU" w:eastAsia="ru-RU"/>
        </w:rPr>
        <w:t xml:space="preserve"> района продолжает оказывать финансовую поддержку субъектам </w:t>
      </w:r>
      <w:r w:rsidR="008B67C3" w:rsidRPr="009507BC">
        <w:rPr>
          <w:rFonts w:eastAsia="Times New Roman" w:cs="Times New Roman"/>
          <w:lang w:val="ru-RU" w:eastAsia="ru-RU"/>
        </w:rPr>
        <w:t xml:space="preserve">МСП. </w:t>
      </w:r>
    </w:p>
    <w:p w14:paraId="62C6242A" w14:textId="38D5A891" w:rsidR="003666FD" w:rsidRPr="009507BC" w:rsidRDefault="006C440A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D44591">
        <w:t xml:space="preserve">В 2024 </w:t>
      </w:r>
      <w:proofErr w:type="spellStart"/>
      <w:r w:rsidRPr="00D44591">
        <w:t>году</w:t>
      </w:r>
      <w:proofErr w:type="spellEnd"/>
      <w:r w:rsidRPr="00D44591">
        <w:t xml:space="preserve"> </w:t>
      </w:r>
      <w:proofErr w:type="spellStart"/>
      <w:r w:rsidRPr="00D44591">
        <w:t>финансовую</w:t>
      </w:r>
      <w:proofErr w:type="spellEnd"/>
      <w:r w:rsidRPr="00D44591">
        <w:t xml:space="preserve"> </w:t>
      </w:r>
      <w:proofErr w:type="spellStart"/>
      <w:r w:rsidRPr="00D44591">
        <w:t>поддержку</w:t>
      </w:r>
      <w:proofErr w:type="spellEnd"/>
      <w:r w:rsidRPr="00D44591">
        <w:t xml:space="preserve"> </w:t>
      </w:r>
      <w:proofErr w:type="spellStart"/>
      <w:r w:rsidRPr="00D44591">
        <w:t>получили</w:t>
      </w:r>
      <w:proofErr w:type="spellEnd"/>
      <w:r w:rsidRPr="00D44591">
        <w:t xml:space="preserve"> 2 </w:t>
      </w:r>
      <w:proofErr w:type="spellStart"/>
      <w:r w:rsidRPr="00D44591">
        <w:t>субъекта</w:t>
      </w:r>
      <w:proofErr w:type="spellEnd"/>
      <w:r w:rsidRPr="00D44591">
        <w:t xml:space="preserve"> </w:t>
      </w:r>
      <w:proofErr w:type="spellStart"/>
      <w:r w:rsidRPr="00D44591">
        <w:t>предпринимательства</w:t>
      </w:r>
      <w:proofErr w:type="spellEnd"/>
      <w:r w:rsidRPr="00D44591">
        <w:t xml:space="preserve"> </w:t>
      </w:r>
      <w:proofErr w:type="spellStart"/>
      <w:r w:rsidRPr="00D44591">
        <w:t>на</w:t>
      </w:r>
      <w:proofErr w:type="spellEnd"/>
      <w:r w:rsidRPr="00D44591">
        <w:t xml:space="preserve"> </w:t>
      </w:r>
      <w:proofErr w:type="spellStart"/>
      <w:r w:rsidRPr="00D44591">
        <w:t>общую</w:t>
      </w:r>
      <w:proofErr w:type="spellEnd"/>
      <w:r w:rsidRPr="00D44591">
        <w:t xml:space="preserve"> </w:t>
      </w:r>
      <w:proofErr w:type="spellStart"/>
      <w:r w:rsidRPr="00D44591">
        <w:t>сумму</w:t>
      </w:r>
      <w:proofErr w:type="spellEnd"/>
      <w:r w:rsidRPr="00D44591">
        <w:t xml:space="preserve"> 1698,3 </w:t>
      </w:r>
      <w:proofErr w:type="spellStart"/>
      <w:r w:rsidRPr="00D44591">
        <w:t>тыс</w:t>
      </w:r>
      <w:proofErr w:type="spellEnd"/>
      <w:r w:rsidRPr="00D44591">
        <w:t xml:space="preserve">. </w:t>
      </w:r>
      <w:proofErr w:type="spellStart"/>
      <w:r w:rsidRPr="00D44591">
        <w:t>руб</w:t>
      </w:r>
      <w:proofErr w:type="spellEnd"/>
      <w:r w:rsidRPr="00D44591">
        <w:t>.</w:t>
      </w:r>
      <w:r w:rsidR="003666FD" w:rsidRPr="009507BC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Оказание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финансовой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поддержки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позволил</w:t>
      </w:r>
      <w:proofErr w:type="spellEnd"/>
      <w:r w:rsidR="00C50F0D">
        <w:rPr>
          <w:rFonts w:eastAsia="Times New Roman" w:cs="Times New Roman"/>
          <w:lang w:val="ru-RU" w:eastAsia="ru-RU"/>
        </w:rPr>
        <w:t>о</w:t>
      </w:r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создать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lastRenderedPageBreak/>
        <w:t>дополнительно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r w:rsidR="00D7292C">
        <w:rPr>
          <w:rFonts w:eastAsia="Times New Roman" w:cs="Times New Roman"/>
          <w:lang w:val="ru-RU" w:eastAsia="ru-RU"/>
        </w:rPr>
        <w:t xml:space="preserve">более </w:t>
      </w:r>
      <w:r>
        <w:rPr>
          <w:rFonts w:eastAsia="Times New Roman" w:cs="Times New Roman"/>
          <w:lang w:val="ru-RU" w:eastAsia="ru-RU"/>
        </w:rPr>
        <w:t>2</w:t>
      </w:r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рабочих</w:t>
      </w:r>
      <w:proofErr w:type="spellEnd"/>
      <w:r w:rsidR="003666FD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9507BC">
        <w:rPr>
          <w:rFonts w:eastAsia="Times New Roman" w:cs="Times New Roman"/>
          <w:lang w:eastAsia="ru-RU"/>
        </w:rPr>
        <w:t>мест</w:t>
      </w:r>
      <w:proofErr w:type="spellEnd"/>
      <w:r w:rsidR="003666FD" w:rsidRPr="009507BC">
        <w:rPr>
          <w:rFonts w:eastAsia="Times New Roman" w:cs="Times New Roman"/>
          <w:lang w:eastAsia="ru-RU"/>
        </w:rPr>
        <w:t>.</w:t>
      </w:r>
    </w:p>
    <w:p w14:paraId="69ED43F3" w14:textId="2C30A69B" w:rsidR="00F16480" w:rsidRPr="009507BC" w:rsidRDefault="00F16480" w:rsidP="009507BC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9507BC">
        <w:t xml:space="preserve">По итогам отчетного периода </w:t>
      </w:r>
      <w:r w:rsidRPr="009507BC">
        <w:rPr>
          <w:color w:val="333333"/>
        </w:rPr>
        <w:t>объем инвестиций в основной капитал (за исключением бюджетных средств) в расчете на 1 жителя</w:t>
      </w:r>
      <w:r w:rsidRPr="009507BC">
        <w:t xml:space="preserve"> </w:t>
      </w:r>
      <w:r w:rsidR="00A85A1C" w:rsidRPr="009507BC">
        <w:t xml:space="preserve">вырос на </w:t>
      </w:r>
      <w:r w:rsidR="006C440A">
        <w:t xml:space="preserve">313,15 </w:t>
      </w:r>
      <w:r w:rsidR="00A85A1C" w:rsidRPr="009507BC">
        <w:t>% по</w:t>
      </w:r>
      <w:r w:rsidRPr="009507BC">
        <w:t xml:space="preserve"> сравнению с 202</w:t>
      </w:r>
      <w:r w:rsidR="006C440A">
        <w:t>3</w:t>
      </w:r>
      <w:r w:rsidRPr="009507BC">
        <w:t xml:space="preserve"> год</w:t>
      </w:r>
      <w:r w:rsidR="00E30E37">
        <w:t>о</w:t>
      </w:r>
      <w:r w:rsidRPr="009507BC">
        <w:t>м.</w:t>
      </w:r>
    </w:p>
    <w:p w14:paraId="5E4B5B96" w14:textId="77777777" w:rsidR="00F41543" w:rsidRPr="00D44591" w:rsidRDefault="00F41543" w:rsidP="00F41543">
      <w:pPr>
        <w:tabs>
          <w:tab w:val="left" w:pos="426"/>
        </w:tabs>
        <w:autoSpaceDE w:val="0"/>
        <w:adjustRightInd w:val="0"/>
        <w:ind w:firstLine="709"/>
        <w:contextualSpacing/>
        <w:jc w:val="both"/>
        <w:rPr>
          <w:color w:val="333333"/>
        </w:rPr>
      </w:pPr>
      <w:proofErr w:type="spellStart"/>
      <w:r w:rsidRPr="00D44591">
        <w:rPr>
          <w:color w:val="333333"/>
        </w:rPr>
        <w:t>Из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них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собственных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средств</w:t>
      </w:r>
      <w:proofErr w:type="spellEnd"/>
      <w:r w:rsidRPr="00D44591">
        <w:rPr>
          <w:color w:val="333333"/>
        </w:rPr>
        <w:t xml:space="preserve"> 2335,8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рублей</w:t>
      </w:r>
      <w:proofErr w:type="spellEnd"/>
      <w:r w:rsidRPr="00D44591">
        <w:rPr>
          <w:color w:val="333333"/>
        </w:rPr>
        <w:t xml:space="preserve"> (+1614,5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</w:t>
      </w:r>
      <w:proofErr w:type="spellEnd"/>
      <w:r w:rsidRPr="00D44591">
        <w:rPr>
          <w:color w:val="333333"/>
        </w:rPr>
        <w:t xml:space="preserve">. к </w:t>
      </w:r>
      <w:proofErr w:type="spellStart"/>
      <w:r w:rsidRPr="00D44591">
        <w:rPr>
          <w:color w:val="333333"/>
        </w:rPr>
        <w:t>прошлому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году</w:t>
      </w:r>
      <w:proofErr w:type="spellEnd"/>
      <w:r w:rsidRPr="00D44591">
        <w:rPr>
          <w:color w:val="333333"/>
        </w:rPr>
        <w:t xml:space="preserve">), </w:t>
      </w:r>
      <w:proofErr w:type="spellStart"/>
      <w:r w:rsidRPr="00D44591">
        <w:rPr>
          <w:color w:val="333333"/>
        </w:rPr>
        <w:t>привлеченные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средства</w:t>
      </w:r>
      <w:proofErr w:type="spellEnd"/>
      <w:r w:rsidRPr="00D44591">
        <w:rPr>
          <w:color w:val="333333"/>
        </w:rPr>
        <w:t xml:space="preserve"> – 942,6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рублей</w:t>
      </w:r>
      <w:proofErr w:type="spellEnd"/>
      <w:r w:rsidRPr="00D44591">
        <w:rPr>
          <w:color w:val="333333"/>
        </w:rPr>
        <w:t xml:space="preserve"> (+532,2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</w:t>
      </w:r>
      <w:proofErr w:type="spellEnd"/>
      <w:r w:rsidRPr="00D44591">
        <w:rPr>
          <w:color w:val="333333"/>
        </w:rPr>
        <w:t xml:space="preserve">. к </w:t>
      </w:r>
      <w:proofErr w:type="spellStart"/>
      <w:r w:rsidRPr="00D44591">
        <w:rPr>
          <w:color w:val="333333"/>
        </w:rPr>
        <w:t>прошлому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году</w:t>
      </w:r>
      <w:proofErr w:type="spellEnd"/>
      <w:r w:rsidRPr="00D44591">
        <w:rPr>
          <w:color w:val="333333"/>
        </w:rPr>
        <w:t xml:space="preserve">), в </w:t>
      </w:r>
      <w:proofErr w:type="spellStart"/>
      <w:r w:rsidRPr="00D44591">
        <w:rPr>
          <w:color w:val="333333"/>
        </w:rPr>
        <w:t>том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числе</w:t>
      </w:r>
      <w:proofErr w:type="spellEnd"/>
      <w:r w:rsidRPr="00D44591">
        <w:rPr>
          <w:color w:val="333333"/>
        </w:rPr>
        <w:t xml:space="preserve"> 98,2 % </w:t>
      </w:r>
      <w:proofErr w:type="spellStart"/>
      <w:r w:rsidRPr="00D44591">
        <w:rPr>
          <w:color w:val="333333"/>
        </w:rPr>
        <w:t>или</w:t>
      </w:r>
      <w:proofErr w:type="spellEnd"/>
      <w:r w:rsidRPr="00D44591">
        <w:rPr>
          <w:color w:val="333333"/>
        </w:rPr>
        <w:t xml:space="preserve"> 925,4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</w:t>
      </w:r>
      <w:proofErr w:type="spellEnd"/>
      <w:r w:rsidRPr="00D44591">
        <w:rPr>
          <w:color w:val="333333"/>
        </w:rPr>
        <w:t xml:space="preserve">.  </w:t>
      </w:r>
      <w:proofErr w:type="spellStart"/>
      <w:r w:rsidRPr="00D44591">
        <w:rPr>
          <w:color w:val="333333"/>
        </w:rPr>
        <w:t>это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средства</w:t>
      </w:r>
      <w:proofErr w:type="spellEnd"/>
      <w:r w:rsidRPr="00D44591">
        <w:rPr>
          <w:color w:val="333333"/>
        </w:rPr>
        <w:t xml:space="preserve">, </w:t>
      </w:r>
      <w:proofErr w:type="spellStart"/>
      <w:r w:rsidRPr="00D44591">
        <w:rPr>
          <w:color w:val="333333"/>
        </w:rPr>
        <w:t>привлеченные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из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бюджетов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разного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уровня</w:t>
      </w:r>
      <w:proofErr w:type="spellEnd"/>
      <w:r w:rsidRPr="00D44591">
        <w:rPr>
          <w:color w:val="333333"/>
        </w:rPr>
        <w:t>:</w:t>
      </w:r>
    </w:p>
    <w:p w14:paraId="0C056C53" w14:textId="77777777" w:rsidR="00F41543" w:rsidRPr="00D44591" w:rsidRDefault="00F41543" w:rsidP="00F41543">
      <w:pPr>
        <w:widowControl/>
        <w:numPr>
          <w:ilvl w:val="0"/>
          <w:numId w:val="17"/>
        </w:numPr>
        <w:tabs>
          <w:tab w:val="left" w:pos="426"/>
          <w:tab w:val="left" w:pos="1134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color w:val="333333"/>
        </w:rPr>
      </w:pPr>
      <w:proofErr w:type="spellStart"/>
      <w:r w:rsidRPr="00D44591">
        <w:rPr>
          <w:color w:val="333333"/>
        </w:rPr>
        <w:t>федеральный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бюджет</w:t>
      </w:r>
      <w:proofErr w:type="spellEnd"/>
      <w:r w:rsidRPr="00D44591">
        <w:rPr>
          <w:color w:val="333333"/>
        </w:rPr>
        <w:t xml:space="preserve"> – 395,7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рублей</w:t>
      </w:r>
      <w:proofErr w:type="spellEnd"/>
      <w:r w:rsidRPr="00D44591">
        <w:rPr>
          <w:color w:val="333333"/>
        </w:rPr>
        <w:t>;</w:t>
      </w:r>
    </w:p>
    <w:p w14:paraId="47197608" w14:textId="77777777" w:rsidR="00F41543" w:rsidRPr="00D44591" w:rsidRDefault="00F41543" w:rsidP="00F41543">
      <w:pPr>
        <w:widowControl/>
        <w:numPr>
          <w:ilvl w:val="0"/>
          <w:numId w:val="17"/>
        </w:numPr>
        <w:tabs>
          <w:tab w:val="left" w:pos="426"/>
          <w:tab w:val="left" w:pos="1134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color w:val="333333"/>
        </w:rPr>
      </w:pPr>
      <w:proofErr w:type="spellStart"/>
      <w:r w:rsidRPr="00D44591">
        <w:rPr>
          <w:color w:val="333333"/>
        </w:rPr>
        <w:t>республиканский</w:t>
      </w:r>
      <w:proofErr w:type="spellEnd"/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бюджет</w:t>
      </w:r>
      <w:proofErr w:type="spellEnd"/>
      <w:r w:rsidRPr="00D44591">
        <w:rPr>
          <w:color w:val="333333"/>
        </w:rPr>
        <w:t xml:space="preserve"> – 368,4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рублей</w:t>
      </w:r>
      <w:proofErr w:type="spellEnd"/>
      <w:r w:rsidRPr="00D44591">
        <w:rPr>
          <w:color w:val="333333"/>
        </w:rPr>
        <w:t>;</w:t>
      </w:r>
    </w:p>
    <w:p w14:paraId="36D1EE7E" w14:textId="77777777" w:rsidR="00F41543" w:rsidRPr="00D44591" w:rsidRDefault="00F41543" w:rsidP="00F41543">
      <w:pPr>
        <w:widowControl/>
        <w:numPr>
          <w:ilvl w:val="0"/>
          <w:numId w:val="17"/>
        </w:numPr>
        <w:tabs>
          <w:tab w:val="left" w:pos="426"/>
          <w:tab w:val="left" w:pos="1134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color w:val="333333"/>
        </w:rPr>
      </w:pPr>
      <w:r w:rsidRPr="00D44591">
        <w:rPr>
          <w:color w:val="333333"/>
        </w:rPr>
        <w:t xml:space="preserve"> </w:t>
      </w:r>
      <w:proofErr w:type="spellStart"/>
      <w:r w:rsidRPr="00D44591">
        <w:rPr>
          <w:color w:val="333333"/>
        </w:rPr>
        <w:t>бюджет</w:t>
      </w:r>
      <w:proofErr w:type="spellEnd"/>
      <w:r w:rsidRPr="00D44591">
        <w:rPr>
          <w:color w:val="333333"/>
        </w:rPr>
        <w:t xml:space="preserve"> МР «</w:t>
      </w:r>
      <w:proofErr w:type="spellStart"/>
      <w:r w:rsidRPr="00D44591">
        <w:rPr>
          <w:color w:val="333333"/>
        </w:rPr>
        <w:t>Сыктывдинский</w:t>
      </w:r>
      <w:proofErr w:type="spellEnd"/>
      <w:r w:rsidRPr="00D44591">
        <w:rPr>
          <w:color w:val="333333"/>
        </w:rPr>
        <w:t xml:space="preserve">» - 161,3 </w:t>
      </w:r>
      <w:proofErr w:type="spellStart"/>
      <w:r w:rsidRPr="00D44591">
        <w:rPr>
          <w:color w:val="333333"/>
        </w:rPr>
        <w:t>млн</w:t>
      </w:r>
      <w:proofErr w:type="spellEnd"/>
      <w:r w:rsidRPr="00D44591">
        <w:rPr>
          <w:color w:val="333333"/>
        </w:rPr>
        <w:t xml:space="preserve">. </w:t>
      </w:r>
      <w:proofErr w:type="spellStart"/>
      <w:r w:rsidRPr="00D44591">
        <w:rPr>
          <w:color w:val="333333"/>
        </w:rPr>
        <w:t>рублей</w:t>
      </w:r>
      <w:proofErr w:type="spellEnd"/>
      <w:r w:rsidRPr="00D44591">
        <w:rPr>
          <w:color w:val="333333"/>
        </w:rPr>
        <w:t>.</w:t>
      </w:r>
    </w:p>
    <w:p w14:paraId="44368E5F" w14:textId="77777777" w:rsidR="00F41543" w:rsidRPr="00D44591" w:rsidRDefault="00F41543" w:rsidP="00F41543">
      <w:pPr>
        <w:ind w:firstLine="720"/>
        <w:jc w:val="both"/>
        <w:rPr>
          <w:bCs/>
        </w:rPr>
      </w:pPr>
      <w:bookmarkStart w:id="0" w:name="_Hlk196224129"/>
      <w:r w:rsidRPr="00D44591">
        <w:rPr>
          <w:bCs/>
        </w:rPr>
        <w:t xml:space="preserve">В 2024 </w:t>
      </w:r>
      <w:proofErr w:type="spellStart"/>
      <w:r w:rsidRPr="00D44591">
        <w:rPr>
          <w:bCs/>
        </w:rPr>
        <w:t>году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на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территории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муниципального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района</w:t>
      </w:r>
      <w:proofErr w:type="spellEnd"/>
      <w:r w:rsidRPr="00D44591">
        <w:rPr>
          <w:bCs/>
        </w:rPr>
        <w:t xml:space="preserve"> «</w:t>
      </w:r>
      <w:proofErr w:type="spellStart"/>
      <w:r w:rsidRPr="00D44591">
        <w:rPr>
          <w:bCs/>
        </w:rPr>
        <w:t>Сыктывдинский</w:t>
      </w:r>
      <w:proofErr w:type="spellEnd"/>
      <w:r w:rsidRPr="00D44591">
        <w:rPr>
          <w:bCs/>
        </w:rPr>
        <w:t xml:space="preserve">» </w:t>
      </w:r>
      <w:proofErr w:type="spellStart"/>
      <w:r w:rsidRPr="00D44591">
        <w:rPr>
          <w:bCs/>
        </w:rPr>
        <w:t>реализовывались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следующие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инвестиционные</w:t>
      </w:r>
      <w:proofErr w:type="spellEnd"/>
      <w:r w:rsidRPr="00D44591">
        <w:rPr>
          <w:bCs/>
        </w:rPr>
        <w:t xml:space="preserve"> </w:t>
      </w:r>
      <w:proofErr w:type="spellStart"/>
      <w:r w:rsidRPr="00D44591">
        <w:rPr>
          <w:bCs/>
        </w:rPr>
        <w:t>проекты</w:t>
      </w:r>
      <w:proofErr w:type="spellEnd"/>
      <w:r w:rsidRPr="00D44591">
        <w:rPr>
          <w:bCs/>
        </w:rPr>
        <w:t>:</w:t>
      </w:r>
    </w:p>
    <w:p w14:paraId="7C00B377" w14:textId="77777777" w:rsidR="00F41543" w:rsidRPr="00D44591" w:rsidRDefault="00F41543" w:rsidP="00F41543">
      <w:pPr>
        <w:ind w:firstLine="720"/>
        <w:jc w:val="both"/>
        <w:rPr>
          <w:bCs/>
        </w:rPr>
      </w:pP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1531"/>
      </w:tblGrid>
      <w:tr w:rsidR="00F41543" w:rsidRPr="00D44591" w14:paraId="08F8C0A5" w14:textId="77777777" w:rsidTr="00784B32">
        <w:tc>
          <w:tcPr>
            <w:tcW w:w="709" w:type="dxa"/>
          </w:tcPr>
          <w:p w14:paraId="41F1DE15" w14:textId="77777777" w:rsidR="00F41543" w:rsidRPr="00D44591" w:rsidRDefault="00F41543" w:rsidP="00784B32">
            <w:pPr>
              <w:jc w:val="both"/>
              <w:rPr>
                <w:b/>
                <w:bCs/>
              </w:rPr>
            </w:pPr>
            <w:r w:rsidRPr="00D44591">
              <w:rPr>
                <w:b/>
                <w:bCs/>
              </w:rPr>
              <w:t>№ п/п</w:t>
            </w:r>
          </w:p>
        </w:tc>
        <w:tc>
          <w:tcPr>
            <w:tcW w:w="4820" w:type="dxa"/>
          </w:tcPr>
          <w:p w14:paraId="76E19D39" w14:textId="77777777" w:rsidR="00F41543" w:rsidRPr="00D44591" w:rsidRDefault="00F41543" w:rsidP="00784B32">
            <w:pPr>
              <w:jc w:val="center"/>
              <w:rPr>
                <w:b/>
                <w:bCs/>
              </w:rPr>
            </w:pPr>
            <w:proofErr w:type="spellStart"/>
            <w:r w:rsidRPr="00D44591">
              <w:rPr>
                <w:b/>
                <w:bCs/>
              </w:rPr>
              <w:t>Наименование</w:t>
            </w:r>
            <w:proofErr w:type="spellEnd"/>
            <w:r w:rsidRPr="00D44591">
              <w:rPr>
                <w:b/>
                <w:bCs/>
              </w:rPr>
              <w:t xml:space="preserve"> </w:t>
            </w:r>
            <w:proofErr w:type="spellStart"/>
            <w:r w:rsidRPr="00D44591">
              <w:rPr>
                <w:b/>
                <w:bCs/>
              </w:rPr>
              <w:t>проекта</w:t>
            </w:r>
            <w:proofErr w:type="spellEnd"/>
          </w:p>
        </w:tc>
        <w:tc>
          <w:tcPr>
            <w:tcW w:w="2268" w:type="dxa"/>
          </w:tcPr>
          <w:p w14:paraId="48598C7E" w14:textId="77777777" w:rsidR="00F41543" w:rsidRPr="00D44591" w:rsidRDefault="00F41543" w:rsidP="00784B32">
            <w:pPr>
              <w:jc w:val="center"/>
              <w:rPr>
                <w:b/>
                <w:bCs/>
              </w:rPr>
            </w:pPr>
            <w:proofErr w:type="spellStart"/>
            <w:r w:rsidRPr="00D44591">
              <w:rPr>
                <w:b/>
                <w:bCs/>
              </w:rPr>
              <w:t>Хозяйствующий</w:t>
            </w:r>
            <w:proofErr w:type="spellEnd"/>
            <w:r w:rsidRPr="00D44591">
              <w:rPr>
                <w:b/>
                <w:bCs/>
              </w:rPr>
              <w:t xml:space="preserve"> </w:t>
            </w:r>
            <w:proofErr w:type="spellStart"/>
            <w:r w:rsidRPr="00D44591">
              <w:rPr>
                <w:b/>
                <w:bCs/>
              </w:rPr>
              <w:t>субъект</w:t>
            </w:r>
            <w:proofErr w:type="spellEnd"/>
          </w:p>
        </w:tc>
        <w:tc>
          <w:tcPr>
            <w:tcW w:w="1531" w:type="dxa"/>
          </w:tcPr>
          <w:p w14:paraId="2E6F901F" w14:textId="77777777" w:rsidR="00F41543" w:rsidRPr="00D44591" w:rsidRDefault="00F41543" w:rsidP="00784B32">
            <w:pPr>
              <w:jc w:val="center"/>
              <w:rPr>
                <w:b/>
                <w:bCs/>
              </w:rPr>
            </w:pPr>
            <w:proofErr w:type="spellStart"/>
            <w:r w:rsidRPr="00D44591">
              <w:rPr>
                <w:b/>
                <w:bCs/>
              </w:rPr>
              <w:t>Срок</w:t>
            </w:r>
            <w:proofErr w:type="spellEnd"/>
            <w:r w:rsidRPr="00D44591">
              <w:rPr>
                <w:b/>
                <w:bCs/>
              </w:rPr>
              <w:t xml:space="preserve"> </w:t>
            </w:r>
            <w:proofErr w:type="spellStart"/>
            <w:r w:rsidRPr="00D44591">
              <w:rPr>
                <w:b/>
                <w:bCs/>
              </w:rPr>
              <w:t>реализации</w:t>
            </w:r>
            <w:proofErr w:type="spellEnd"/>
          </w:p>
        </w:tc>
      </w:tr>
      <w:tr w:rsidR="00F41543" w:rsidRPr="00D44591" w14:paraId="2C613701" w14:textId="77777777" w:rsidTr="00784B32">
        <w:tc>
          <w:tcPr>
            <w:tcW w:w="709" w:type="dxa"/>
          </w:tcPr>
          <w:p w14:paraId="4A032314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75658563" w14:textId="77777777" w:rsidR="00F41543" w:rsidRPr="00D44591" w:rsidRDefault="00F41543" w:rsidP="00784B32">
            <w:proofErr w:type="spellStart"/>
            <w:r w:rsidRPr="00D44591">
              <w:t>Завершено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строительства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многоквартирного</w:t>
            </w:r>
            <w:proofErr w:type="spellEnd"/>
            <w:r w:rsidRPr="00D44591">
              <w:t xml:space="preserve"> 8-ми </w:t>
            </w:r>
            <w:proofErr w:type="spellStart"/>
            <w:r w:rsidRPr="00D44591">
              <w:t>этажного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жилого</w:t>
            </w:r>
            <w:proofErr w:type="spellEnd"/>
            <w:r w:rsidRPr="00D44591">
              <w:t xml:space="preserve"> в м. </w:t>
            </w:r>
            <w:proofErr w:type="spellStart"/>
            <w:r w:rsidRPr="00D44591">
              <w:t>Пичипашня</w:t>
            </w:r>
            <w:proofErr w:type="spellEnd"/>
            <w:r w:rsidRPr="00D44591">
              <w:t xml:space="preserve"> с. </w:t>
            </w:r>
            <w:proofErr w:type="spellStart"/>
            <w:r w:rsidRPr="00D44591">
              <w:t>Выльгорт</w:t>
            </w:r>
            <w:proofErr w:type="spellEnd"/>
            <w:r w:rsidRPr="00D44591">
              <w:t xml:space="preserve"> ООО «</w:t>
            </w:r>
            <w:proofErr w:type="spellStart"/>
            <w:r w:rsidRPr="00D44591">
              <w:t>ТетрастройКоми</w:t>
            </w:r>
            <w:proofErr w:type="spellEnd"/>
            <w:r w:rsidRPr="00D44591">
              <w:t>»</w:t>
            </w:r>
          </w:p>
        </w:tc>
        <w:tc>
          <w:tcPr>
            <w:tcW w:w="2268" w:type="dxa"/>
          </w:tcPr>
          <w:p w14:paraId="52BB1FF9" w14:textId="77777777" w:rsidR="00F41543" w:rsidRPr="00D44591" w:rsidRDefault="00F41543" w:rsidP="00784B32">
            <w:pPr>
              <w:jc w:val="center"/>
            </w:pPr>
            <w:r w:rsidRPr="00D44591">
              <w:t>ООО «</w:t>
            </w:r>
            <w:proofErr w:type="spellStart"/>
            <w:r w:rsidRPr="00D44591">
              <w:t>ТетрастройКоми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6FC67AC8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3F565636" w14:textId="77777777" w:rsidTr="00784B32">
        <w:tc>
          <w:tcPr>
            <w:tcW w:w="709" w:type="dxa"/>
          </w:tcPr>
          <w:p w14:paraId="2887EE04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01C2E254" w14:textId="77777777" w:rsidR="00F41543" w:rsidRPr="00D44591" w:rsidRDefault="00F41543" w:rsidP="00784B32">
            <w:pPr>
              <w:jc w:val="both"/>
            </w:pPr>
            <w:proofErr w:type="spellStart"/>
            <w:r w:rsidRPr="00D44591">
              <w:t>Завершено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строительства</w:t>
            </w:r>
            <w:proofErr w:type="spellEnd"/>
            <w:r w:rsidRPr="00D44591">
              <w:t xml:space="preserve"> МКД в с. </w:t>
            </w:r>
            <w:proofErr w:type="spellStart"/>
            <w:r w:rsidRPr="00D44591">
              <w:t>Пажга</w:t>
            </w:r>
            <w:proofErr w:type="spellEnd"/>
            <w:r w:rsidRPr="00D44591">
              <w:t>.</w:t>
            </w:r>
          </w:p>
        </w:tc>
        <w:tc>
          <w:tcPr>
            <w:tcW w:w="2268" w:type="dxa"/>
          </w:tcPr>
          <w:p w14:paraId="2C715FF2" w14:textId="77777777" w:rsidR="00F41543" w:rsidRPr="00D44591" w:rsidRDefault="00F41543" w:rsidP="00784B32">
            <w:pPr>
              <w:jc w:val="center"/>
            </w:pPr>
            <w:r w:rsidRPr="00D44591">
              <w:t>ООО «</w:t>
            </w:r>
            <w:proofErr w:type="spellStart"/>
            <w:r w:rsidRPr="00D44591">
              <w:t>ТетрастройКоми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147A9FEF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276C85D3" w14:textId="77777777" w:rsidTr="00784B32">
        <w:tc>
          <w:tcPr>
            <w:tcW w:w="709" w:type="dxa"/>
          </w:tcPr>
          <w:p w14:paraId="6E362CE8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2F65B193" w14:textId="77777777" w:rsidR="00F41543" w:rsidRPr="00D44591" w:rsidRDefault="00F41543" w:rsidP="00784B32">
            <w:pPr>
              <w:jc w:val="both"/>
            </w:pP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коровника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на</w:t>
            </w:r>
            <w:proofErr w:type="spellEnd"/>
            <w:r w:rsidRPr="00D44591">
              <w:t xml:space="preserve"> 150 </w:t>
            </w:r>
            <w:proofErr w:type="spellStart"/>
            <w:r w:rsidRPr="00D44591">
              <w:t>голов</w:t>
            </w:r>
            <w:proofErr w:type="spellEnd"/>
            <w:r w:rsidRPr="00D44591">
              <w:t xml:space="preserve"> в с. </w:t>
            </w:r>
            <w:proofErr w:type="spellStart"/>
            <w:r w:rsidRPr="00D44591">
              <w:t>Лэзым</w:t>
            </w:r>
            <w:proofErr w:type="spellEnd"/>
            <w:r w:rsidRPr="00D44591">
              <w:t xml:space="preserve"> ИП </w:t>
            </w:r>
            <w:proofErr w:type="spellStart"/>
            <w:r w:rsidRPr="00D44591">
              <w:t>Кулуев</w:t>
            </w:r>
            <w:proofErr w:type="spellEnd"/>
            <w:r w:rsidRPr="00D44591">
              <w:t xml:space="preserve"> в с. </w:t>
            </w:r>
            <w:proofErr w:type="spellStart"/>
            <w:r w:rsidRPr="00D44591">
              <w:t>Лозым</w:t>
            </w:r>
            <w:proofErr w:type="spellEnd"/>
          </w:p>
        </w:tc>
        <w:tc>
          <w:tcPr>
            <w:tcW w:w="2268" w:type="dxa"/>
          </w:tcPr>
          <w:p w14:paraId="6B5A2074" w14:textId="77777777" w:rsidR="00F41543" w:rsidRPr="00D44591" w:rsidRDefault="00F41543" w:rsidP="00784B32">
            <w:pPr>
              <w:jc w:val="center"/>
            </w:pPr>
            <w:r w:rsidRPr="00D44591">
              <w:t xml:space="preserve">ИП </w:t>
            </w:r>
            <w:proofErr w:type="spellStart"/>
            <w:r w:rsidRPr="00D44591">
              <w:t>Кулуев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Илгар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Назим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оглы</w:t>
            </w:r>
            <w:proofErr w:type="spellEnd"/>
          </w:p>
        </w:tc>
        <w:tc>
          <w:tcPr>
            <w:tcW w:w="1531" w:type="dxa"/>
          </w:tcPr>
          <w:p w14:paraId="7B9BE9FD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2DC42DD3" w14:textId="77777777" w:rsidTr="00784B32">
        <w:tc>
          <w:tcPr>
            <w:tcW w:w="709" w:type="dxa"/>
          </w:tcPr>
          <w:p w14:paraId="0956AD52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5D43E912" w14:textId="77777777" w:rsidR="00F41543" w:rsidRPr="00D44591" w:rsidRDefault="00F41543" w:rsidP="00784B32">
            <w:pPr>
              <w:tabs>
                <w:tab w:val="left" w:pos="1134"/>
              </w:tabs>
              <w:contextualSpacing/>
              <w:jc w:val="both"/>
            </w:pP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индустриального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парка</w:t>
            </w:r>
            <w:proofErr w:type="spellEnd"/>
            <w:r w:rsidRPr="00D44591">
              <w:t xml:space="preserve"> в с. </w:t>
            </w:r>
            <w:proofErr w:type="spellStart"/>
            <w:r w:rsidRPr="00D44591">
              <w:t>Зеленец</w:t>
            </w:r>
            <w:proofErr w:type="spellEnd"/>
          </w:p>
        </w:tc>
        <w:tc>
          <w:tcPr>
            <w:tcW w:w="2268" w:type="dxa"/>
          </w:tcPr>
          <w:p w14:paraId="11513FEB" w14:textId="77777777" w:rsidR="00F41543" w:rsidRPr="00D44591" w:rsidRDefault="00F41543" w:rsidP="00784B32">
            <w:pPr>
              <w:tabs>
                <w:tab w:val="center" w:pos="4677"/>
              </w:tabs>
              <w:jc w:val="center"/>
            </w:pPr>
            <w:r w:rsidRPr="00D44591">
              <w:t>АО «</w:t>
            </w:r>
            <w:proofErr w:type="spellStart"/>
            <w:r w:rsidRPr="00D44591">
              <w:t>Индустриальный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парк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Зеленец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750DCED1" w14:textId="77777777" w:rsidR="00F41543" w:rsidRPr="00D44591" w:rsidRDefault="00F41543" w:rsidP="00784B32">
            <w:pPr>
              <w:tabs>
                <w:tab w:val="center" w:pos="4677"/>
              </w:tabs>
              <w:jc w:val="center"/>
            </w:pPr>
            <w:r w:rsidRPr="00D44591">
              <w:t>2024-2026</w:t>
            </w:r>
          </w:p>
        </w:tc>
      </w:tr>
      <w:tr w:rsidR="00F41543" w:rsidRPr="00D44591" w14:paraId="75D80BD0" w14:textId="77777777" w:rsidTr="00784B32">
        <w:tc>
          <w:tcPr>
            <w:tcW w:w="709" w:type="dxa"/>
          </w:tcPr>
          <w:p w14:paraId="5A1EC1E8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6901BB58" w14:textId="77777777" w:rsidR="00F41543" w:rsidRPr="00D44591" w:rsidRDefault="00F41543" w:rsidP="00784B32">
            <w:pPr>
              <w:jc w:val="both"/>
            </w:pPr>
            <w:proofErr w:type="spellStart"/>
            <w:r w:rsidRPr="00D44591">
              <w:t>Модернизации</w:t>
            </w:r>
            <w:proofErr w:type="spellEnd"/>
            <w:r w:rsidRPr="00D44591">
              <w:t xml:space="preserve"> и </w:t>
            </w:r>
            <w:proofErr w:type="spellStart"/>
            <w:r w:rsidRPr="00D44591">
              <w:t>расширению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лесопильного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производства</w:t>
            </w:r>
            <w:proofErr w:type="spellEnd"/>
          </w:p>
        </w:tc>
        <w:tc>
          <w:tcPr>
            <w:tcW w:w="2268" w:type="dxa"/>
          </w:tcPr>
          <w:p w14:paraId="027D058D" w14:textId="77777777" w:rsidR="00F41543" w:rsidRPr="00D44591" w:rsidRDefault="00F41543" w:rsidP="00784B32">
            <w:pPr>
              <w:jc w:val="center"/>
            </w:pPr>
            <w:r w:rsidRPr="00D44591">
              <w:t xml:space="preserve">ИП </w:t>
            </w:r>
            <w:proofErr w:type="spellStart"/>
            <w:r w:rsidRPr="00D44591">
              <w:t>Костромин</w:t>
            </w:r>
            <w:proofErr w:type="spellEnd"/>
            <w:r w:rsidRPr="00D44591">
              <w:t xml:space="preserve"> В.Н.</w:t>
            </w:r>
          </w:p>
        </w:tc>
        <w:tc>
          <w:tcPr>
            <w:tcW w:w="1531" w:type="dxa"/>
          </w:tcPr>
          <w:p w14:paraId="114A98E4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 xml:space="preserve">2024 </w:t>
            </w:r>
          </w:p>
        </w:tc>
      </w:tr>
      <w:tr w:rsidR="00F41543" w:rsidRPr="00D44591" w14:paraId="6A564CB0" w14:textId="77777777" w:rsidTr="00784B32">
        <w:tc>
          <w:tcPr>
            <w:tcW w:w="709" w:type="dxa"/>
          </w:tcPr>
          <w:p w14:paraId="7C4A291D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441835CC" w14:textId="77777777" w:rsidR="00F41543" w:rsidRPr="00D44591" w:rsidRDefault="00F41543" w:rsidP="00784B32">
            <w:pPr>
              <w:jc w:val="both"/>
            </w:pP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Клэмпингов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на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базе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отдыха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Еляты-клаб</w:t>
            </w:r>
            <w:proofErr w:type="spellEnd"/>
          </w:p>
        </w:tc>
        <w:tc>
          <w:tcPr>
            <w:tcW w:w="2268" w:type="dxa"/>
          </w:tcPr>
          <w:p w14:paraId="6FD49B1D" w14:textId="77777777" w:rsidR="00F41543" w:rsidRPr="00D44591" w:rsidRDefault="00F41543" w:rsidP="00784B32">
            <w:pPr>
              <w:jc w:val="center"/>
            </w:pPr>
            <w:r w:rsidRPr="00D44591">
              <w:t>ООО «НЭП»</w:t>
            </w:r>
          </w:p>
        </w:tc>
        <w:tc>
          <w:tcPr>
            <w:tcW w:w="1531" w:type="dxa"/>
          </w:tcPr>
          <w:p w14:paraId="4A4F96BA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43AE96A4" w14:textId="77777777" w:rsidTr="00784B32">
        <w:tc>
          <w:tcPr>
            <w:tcW w:w="709" w:type="dxa"/>
          </w:tcPr>
          <w:p w14:paraId="0BC8E417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34E30C44" w14:textId="77777777" w:rsidR="00F41543" w:rsidRPr="00D44591" w:rsidRDefault="00F41543" w:rsidP="00784B32">
            <w:proofErr w:type="spellStart"/>
            <w:r w:rsidRPr="00D44591">
              <w:t>Продолжается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лесопильного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комплекса</w:t>
            </w:r>
            <w:proofErr w:type="spellEnd"/>
            <w:r w:rsidRPr="00D44591">
              <w:t xml:space="preserve"> в п. </w:t>
            </w:r>
            <w:proofErr w:type="spellStart"/>
            <w:r w:rsidRPr="00D44591">
              <w:t>Язель</w:t>
            </w:r>
            <w:proofErr w:type="spellEnd"/>
            <w:r w:rsidRPr="00D44591">
              <w:t xml:space="preserve">: </w:t>
            </w:r>
            <w:proofErr w:type="spellStart"/>
            <w:r w:rsidRPr="00D44591">
              <w:t>лесопильные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цеха</w:t>
            </w:r>
            <w:proofErr w:type="spellEnd"/>
            <w:r w:rsidRPr="00D44591">
              <w:t xml:space="preserve"> №1, № 3, </w:t>
            </w:r>
            <w:proofErr w:type="spellStart"/>
            <w:r w:rsidRPr="00D44591">
              <w:t>автовесы</w:t>
            </w:r>
            <w:proofErr w:type="spellEnd"/>
            <w:r w:rsidRPr="00D44591">
              <w:t xml:space="preserve">, </w:t>
            </w:r>
            <w:proofErr w:type="spellStart"/>
            <w:r w:rsidRPr="00D44591">
              <w:t>навесы</w:t>
            </w:r>
            <w:proofErr w:type="spellEnd"/>
            <w:r w:rsidRPr="00D44591">
              <w:t xml:space="preserve"> 3 </w:t>
            </w:r>
            <w:proofErr w:type="spellStart"/>
            <w:r w:rsidRPr="00D44591">
              <w:t>шт</w:t>
            </w:r>
            <w:proofErr w:type="spellEnd"/>
            <w:r w:rsidRPr="00D44591">
              <w:t xml:space="preserve">., </w:t>
            </w:r>
            <w:proofErr w:type="spellStart"/>
            <w:r w:rsidRPr="00D44591">
              <w:t>насосная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станция</w:t>
            </w:r>
            <w:proofErr w:type="spellEnd"/>
            <w:r w:rsidRPr="00D44591">
              <w:t xml:space="preserve">, </w:t>
            </w:r>
            <w:proofErr w:type="spellStart"/>
            <w:r w:rsidRPr="00D44591">
              <w:t>энергетический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центр</w:t>
            </w:r>
            <w:proofErr w:type="spellEnd"/>
            <w:r w:rsidRPr="00D44591">
              <w:t xml:space="preserve">, </w:t>
            </w:r>
            <w:proofErr w:type="spellStart"/>
            <w:r w:rsidRPr="00D44591">
              <w:t>цех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по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обслуживанию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автопогрузчиков</w:t>
            </w:r>
            <w:proofErr w:type="spellEnd"/>
          </w:p>
        </w:tc>
        <w:tc>
          <w:tcPr>
            <w:tcW w:w="2268" w:type="dxa"/>
          </w:tcPr>
          <w:p w14:paraId="055A523E" w14:textId="77777777" w:rsidR="00F41543" w:rsidRPr="00D44591" w:rsidRDefault="00F41543" w:rsidP="00784B32">
            <w:pPr>
              <w:jc w:val="center"/>
            </w:pPr>
            <w:r w:rsidRPr="00D44591">
              <w:t>ООО «</w:t>
            </w:r>
            <w:proofErr w:type="spellStart"/>
            <w:r w:rsidRPr="00D44591">
              <w:t>Сыктывкарский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лесопильно-экспортный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завод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7511B736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2022-2026</w:t>
            </w:r>
          </w:p>
        </w:tc>
      </w:tr>
      <w:tr w:rsidR="00F41543" w:rsidRPr="00D44591" w14:paraId="502BFC55" w14:textId="77777777" w:rsidTr="00784B32">
        <w:tc>
          <w:tcPr>
            <w:tcW w:w="709" w:type="dxa"/>
          </w:tcPr>
          <w:p w14:paraId="1BD5ED85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7905B5EB" w14:textId="77777777" w:rsidR="00F41543" w:rsidRPr="00D44591" w:rsidRDefault="00F41543" w:rsidP="00784B32"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магазина</w:t>
            </w:r>
            <w:proofErr w:type="spellEnd"/>
            <w:r w:rsidRPr="00D44591">
              <w:t xml:space="preserve">, </w:t>
            </w:r>
            <w:proofErr w:type="spellStart"/>
            <w:r w:rsidRPr="00D44591">
              <w:t>Зеленец</w:t>
            </w:r>
            <w:proofErr w:type="spellEnd"/>
            <w:r w:rsidRPr="00D44591">
              <w:t xml:space="preserve">, 2-й </w:t>
            </w:r>
            <w:proofErr w:type="spellStart"/>
            <w:r w:rsidRPr="00D44591">
              <w:t>квартал</w:t>
            </w:r>
            <w:proofErr w:type="spellEnd"/>
            <w:r w:rsidRPr="00D44591">
              <w:t>, 20 Б</w:t>
            </w:r>
          </w:p>
        </w:tc>
        <w:tc>
          <w:tcPr>
            <w:tcW w:w="2268" w:type="dxa"/>
          </w:tcPr>
          <w:p w14:paraId="6B20F7D2" w14:textId="77777777" w:rsidR="00F41543" w:rsidRPr="00D44591" w:rsidRDefault="00F41543" w:rsidP="00784B32">
            <w:pPr>
              <w:jc w:val="center"/>
            </w:pPr>
            <w:r w:rsidRPr="00D44591">
              <w:t xml:space="preserve">ИП </w:t>
            </w:r>
            <w:proofErr w:type="spellStart"/>
            <w:r w:rsidRPr="00D44591">
              <w:t>Суханов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Сергей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Алексеевич</w:t>
            </w:r>
            <w:proofErr w:type="spellEnd"/>
          </w:p>
        </w:tc>
        <w:tc>
          <w:tcPr>
            <w:tcW w:w="1531" w:type="dxa"/>
          </w:tcPr>
          <w:p w14:paraId="6AD03271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005907AB" w14:textId="77777777" w:rsidTr="00784B32">
        <w:tc>
          <w:tcPr>
            <w:tcW w:w="709" w:type="dxa"/>
          </w:tcPr>
          <w:p w14:paraId="427C1648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2D6F93FC" w14:textId="77777777" w:rsidR="00F41543" w:rsidRPr="00D44591" w:rsidRDefault="00F41543" w:rsidP="00784B32"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магазинов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по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адресу</w:t>
            </w:r>
            <w:proofErr w:type="spellEnd"/>
            <w:r w:rsidRPr="00D44591">
              <w:t xml:space="preserve">: </w:t>
            </w:r>
            <w:proofErr w:type="spellStart"/>
            <w:r w:rsidRPr="00D44591">
              <w:t>Выльгорт</w:t>
            </w:r>
            <w:proofErr w:type="spellEnd"/>
            <w:r w:rsidRPr="00D44591">
              <w:t xml:space="preserve">, </w:t>
            </w:r>
            <w:proofErr w:type="spellStart"/>
            <w:r w:rsidRPr="00D44591">
              <w:t>ул</w:t>
            </w:r>
            <w:proofErr w:type="spellEnd"/>
            <w:r w:rsidRPr="00D44591">
              <w:t xml:space="preserve">. Д. </w:t>
            </w:r>
            <w:proofErr w:type="spellStart"/>
            <w:r w:rsidRPr="00D44591">
              <w:t>Каликовой</w:t>
            </w:r>
            <w:proofErr w:type="spellEnd"/>
            <w:r w:rsidRPr="00D44591">
              <w:t xml:space="preserve">, д. 95, </w:t>
            </w:r>
            <w:proofErr w:type="spellStart"/>
            <w:r w:rsidRPr="00D44591">
              <w:t>ул</w:t>
            </w:r>
            <w:proofErr w:type="spellEnd"/>
            <w:r w:rsidRPr="00D44591">
              <w:t xml:space="preserve">. </w:t>
            </w:r>
            <w:proofErr w:type="spellStart"/>
            <w:r w:rsidRPr="00D44591">
              <w:t>Гагарина</w:t>
            </w:r>
            <w:proofErr w:type="spellEnd"/>
            <w:r w:rsidRPr="00D44591">
              <w:t>, д. 1</w:t>
            </w:r>
          </w:p>
        </w:tc>
        <w:tc>
          <w:tcPr>
            <w:tcW w:w="2268" w:type="dxa"/>
          </w:tcPr>
          <w:p w14:paraId="2C8CFD7E" w14:textId="77777777" w:rsidR="00F41543" w:rsidRPr="00D44591" w:rsidRDefault="00F41543" w:rsidP="00784B32">
            <w:pPr>
              <w:jc w:val="center"/>
            </w:pPr>
          </w:p>
        </w:tc>
        <w:tc>
          <w:tcPr>
            <w:tcW w:w="1531" w:type="dxa"/>
          </w:tcPr>
          <w:p w14:paraId="37E5A789" w14:textId="77777777" w:rsidR="00F41543" w:rsidRPr="00D44591" w:rsidRDefault="00F41543" w:rsidP="00784B32">
            <w:pPr>
              <w:jc w:val="center"/>
              <w:rPr>
                <w:bCs/>
              </w:rPr>
            </w:pPr>
            <w:r w:rsidRPr="00D44591">
              <w:rPr>
                <w:bCs/>
              </w:rPr>
              <w:t>2024</w:t>
            </w:r>
          </w:p>
        </w:tc>
      </w:tr>
      <w:tr w:rsidR="00F41543" w:rsidRPr="00D44591" w14:paraId="3BCFC680" w14:textId="77777777" w:rsidTr="00784B32">
        <w:tc>
          <w:tcPr>
            <w:tcW w:w="709" w:type="dxa"/>
          </w:tcPr>
          <w:p w14:paraId="7287D6E0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604B5293" w14:textId="77777777" w:rsidR="00F41543" w:rsidRPr="00D44591" w:rsidRDefault="00F41543" w:rsidP="00784B32">
            <w:pPr>
              <w:rPr>
                <w:color w:val="FF0000"/>
              </w:rPr>
            </w:pPr>
            <w:proofErr w:type="spellStart"/>
            <w:r w:rsidRPr="00D44591">
              <w:t>Реконструкция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здания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столовой</w:t>
            </w:r>
            <w:proofErr w:type="spellEnd"/>
            <w:r w:rsidRPr="00D44591">
              <w:t xml:space="preserve"> д. </w:t>
            </w:r>
            <w:proofErr w:type="spellStart"/>
            <w:r w:rsidRPr="00D44591">
              <w:t>Малая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Слуда</w:t>
            </w:r>
            <w:proofErr w:type="spellEnd"/>
          </w:p>
        </w:tc>
        <w:tc>
          <w:tcPr>
            <w:tcW w:w="2268" w:type="dxa"/>
          </w:tcPr>
          <w:p w14:paraId="44ABBBBA" w14:textId="77777777" w:rsidR="00F41543" w:rsidRPr="00D44591" w:rsidRDefault="00F41543" w:rsidP="00784B32">
            <w:pPr>
              <w:jc w:val="center"/>
              <w:rPr>
                <w:color w:val="FF0000"/>
              </w:rPr>
            </w:pPr>
            <w:r w:rsidRPr="00D44591">
              <w:t xml:space="preserve">ИП </w:t>
            </w:r>
            <w:proofErr w:type="spellStart"/>
            <w:r w:rsidRPr="00D44591">
              <w:t>Садовникова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Наталья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Александровна</w:t>
            </w:r>
            <w:proofErr w:type="spellEnd"/>
          </w:p>
        </w:tc>
        <w:tc>
          <w:tcPr>
            <w:tcW w:w="1531" w:type="dxa"/>
          </w:tcPr>
          <w:p w14:paraId="0B4D9EBF" w14:textId="77777777" w:rsidR="00F41543" w:rsidRPr="00D44591" w:rsidRDefault="00F41543" w:rsidP="00784B32">
            <w:pPr>
              <w:jc w:val="center"/>
              <w:rPr>
                <w:bCs/>
                <w:color w:val="FF0000"/>
              </w:rPr>
            </w:pPr>
            <w:r w:rsidRPr="00D44591">
              <w:t>2024</w:t>
            </w:r>
          </w:p>
        </w:tc>
      </w:tr>
      <w:tr w:rsidR="00F41543" w:rsidRPr="00D44591" w14:paraId="0455F694" w14:textId="77777777" w:rsidTr="00784B32">
        <w:tc>
          <w:tcPr>
            <w:tcW w:w="709" w:type="dxa"/>
          </w:tcPr>
          <w:p w14:paraId="2CFEF06C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4B5A237E" w14:textId="77777777" w:rsidR="00F41543" w:rsidRPr="00D44591" w:rsidRDefault="00F41543" w:rsidP="00784B32">
            <w:pPr>
              <w:rPr>
                <w:color w:val="FF0000"/>
              </w:rPr>
            </w:pP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сервисно-складской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комплекс</w:t>
            </w:r>
            <w:proofErr w:type="spellEnd"/>
            <w:r w:rsidRPr="00D44591">
              <w:t xml:space="preserve">, с. </w:t>
            </w:r>
            <w:proofErr w:type="spellStart"/>
            <w:r w:rsidRPr="00D44591">
              <w:t>Выльгорт</w:t>
            </w:r>
            <w:proofErr w:type="spellEnd"/>
          </w:p>
        </w:tc>
        <w:tc>
          <w:tcPr>
            <w:tcW w:w="2268" w:type="dxa"/>
          </w:tcPr>
          <w:p w14:paraId="5C1084D2" w14:textId="77777777" w:rsidR="00F41543" w:rsidRPr="00D44591" w:rsidRDefault="00F41543" w:rsidP="00784B32">
            <w:pPr>
              <w:jc w:val="center"/>
              <w:rPr>
                <w:color w:val="FF0000"/>
              </w:rPr>
            </w:pPr>
            <w:r w:rsidRPr="00D44591">
              <w:t>ООО «</w:t>
            </w:r>
            <w:proofErr w:type="spellStart"/>
            <w:r w:rsidRPr="00D44591">
              <w:t>Движение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Коми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00C44349" w14:textId="77777777" w:rsidR="00F41543" w:rsidRPr="00D44591" w:rsidRDefault="00F41543" w:rsidP="00784B32">
            <w:pPr>
              <w:jc w:val="center"/>
              <w:rPr>
                <w:bCs/>
                <w:color w:val="FF0000"/>
              </w:rPr>
            </w:pPr>
            <w:r w:rsidRPr="00D44591">
              <w:t>2024</w:t>
            </w:r>
          </w:p>
        </w:tc>
      </w:tr>
      <w:tr w:rsidR="00F41543" w:rsidRPr="00D44591" w14:paraId="228C7ECE" w14:textId="77777777" w:rsidTr="00784B32">
        <w:tc>
          <w:tcPr>
            <w:tcW w:w="709" w:type="dxa"/>
          </w:tcPr>
          <w:p w14:paraId="70E141F0" w14:textId="77777777" w:rsidR="00F41543" w:rsidRPr="00D44591" w:rsidRDefault="00F41543" w:rsidP="00F41543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 w:firstLine="142"/>
              <w:jc w:val="both"/>
              <w:textAlignment w:val="auto"/>
              <w:rPr>
                <w:bCs/>
              </w:rPr>
            </w:pPr>
          </w:p>
        </w:tc>
        <w:tc>
          <w:tcPr>
            <w:tcW w:w="4820" w:type="dxa"/>
          </w:tcPr>
          <w:p w14:paraId="0CAB860A" w14:textId="77777777" w:rsidR="00F41543" w:rsidRPr="00D44591" w:rsidRDefault="00F41543" w:rsidP="00784B32">
            <w:pPr>
              <w:rPr>
                <w:color w:val="FF0000"/>
              </w:rPr>
            </w:pPr>
            <w:proofErr w:type="spellStart"/>
            <w:r w:rsidRPr="00D44591">
              <w:t>Строительство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холодного</w:t>
            </w:r>
            <w:proofErr w:type="spellEnd"/>
            <w:r w:rsidRPr="00D44591">
              <w:t xml:space="preserve"> </w:t>
            </w:r>
            <w:proofErr w:type="spellStart"/>
            <w:r w:rsidRPr="00D44591">
              <w:t>склада</w:t>
            </w:r>
            <w:proofErr w:type="spellEnd"/>
            <w:r w:rsidRPr="00D44591">
              <w:t xml:space="preserve"> в с. </w:t>
            </w:r>
            <w:proofErr w:type="spellStart"/>
            <w:r w:rsidRPr="00D44591">
              <w:t>Выльгорт</w:t>
            </w:r>
            <w:proofErr w:type="spellEnd"/>
          </w:p>
        </w:tc>
        <w:tc>
          <w:tcPr>
            <w:tcW w:w="2268" w:type="dxa"/>
          </w:tcPr>
          <w:p w14:paraId="2B41ECCD" w14:textId="77777777" w:rsidR="00F41543" w:rsidRPr="00D44591" w:rsidRDefault="00F41543" w:rsidP="00784B32">
            <w:pPr>
              <w:jc w:val="center"/>
              <w:rPr>
                <w:color w:val="FF0000"/>
              </w:rPr>
            </w:pPr>
            <w:r w:rsidRPr="00D44591">
              <w:t>ООО «</w:t>
            </w:r>
            <w:proofErr w:type="spellStart"/>
            <w:r w:rsidRPr="00D44591">
              <w:t>Леспромсервис</w:t>
            </w:r>
            <w:proofErr w:type="spellEnd"/>
            <w:r w:rsidRPr="00D44591">
              <w:t>»</w:t>
            </w:r>
          </w:p>
        </w:tc>
        <w:tc>
          <w:tcPr>
            <w:tcW w:w="1531" w:type="dxa"/>
          </w:tcPr>
          <w:p w14:paraId="1B262CAC" w14:textId="77777777" w:rsidR="00F41543" w:rsidRPr="00D44591" w:rsidRDefault="00F41543" w:rsidP="00784B32">
            <w:pPr>
              <w:jc w:val="center"/>
              <w:rPr>
                <w:bCs/>
                <w:color w:val="FF0000"/>
              </w:rPr>
            </w:pPr>
            <w:r w:rsidRPr="00D44591">
              <w:t>2024</w:t>
            </w:r>
          </w:p>
        </w:tc>
      </w:tr>
    </w:tbl>
    <w:bookmarkEnd w:id="0"/>
    <w:p w14:paraId="1FC726E6" w14:textId="299C17A9" w:rsidR="009C54EE" w:rsidRPr="009C54EE" w:rsidRDefault="00C57F6A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9C54EE">
        <w:rPr>
          <w:rFonts w:eastAsia="Times New Roman" w:cs="Times New Roman"/>
          <w:lang w:eastAsia="ru-RU"/>
        </w:rPr>
        <w:t>Доля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прибыльных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сельскохозяйственных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организаций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по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итогам</w:t>
      </w:r>
      <w:proofErr w:type="spellEnd"/>
      <w:r w:rsidRPr="009C54EE">
        <w:rPr>
          <w:rFonts w:eastAsia="Times New Roman" w:cs="Times New Roman"/>
          <w:lang w:eastAsia="ru-RU"/>
        </w:rPr>
        <w:t xml:space="preserve"> 202</w:t>
      </w:r>
      <w:r w:rsidR="00F41543">
        <w:rPr>
          <w:rFonts w:eastAsia="Times New Roman" w:cs="Times New Roman"/>
          <w:lang w:val="ru-RU" w:eastAsia="ru-RU"/>
        </w:rPr>
        <w:t>4</w:t>
      </w:r>
      <w:r w:rsidRPr="009C54EE">
        <w:rPr>
          <w:rFonts w:eastAsia="Times New Roman" w:cs="Times New Roman"/>
          <w:lang w:eastAsia="ru-RU"/>
        </w:rPr>
        <w:t xml:space="preserve"> </w:t>
      </w:r>
      <w:proofErr w:type="spellStart"/>
      <w:r w:rsidRPr="009C54EE">
        <w:rPr>
          <w:rFonts w:eastAsia="Times New Roman" w:cs="Times New Roman"/>
          <w:lang w:eastAsia="ru-RU"/>
        </w:rPr>
        <w:t>года</w:t>
      </w:r>
      <w:proofErr w:type="spellEnd"/>
      <w:r w:rsidRPr="009C54EE">
        <w:rPr>
          <w:rFonts w:eastAsia="Times New Roman" w:cs="Times New Roman"/>
          <w:lang w:eastAsia="ru-RU"/>
        </w:rPr>
        <w:t xml:space="preserve"> </w:t>
      </w:r>
      <w:r w:rsidR="00F41543">
        <w:rPr>
          <w:rFonts w:eastAsia="Times New Roman" w:cs="Times New Roman"/>
          <w:lang w:val="ru-RU" w:eastAsia="ru-RU"/>
        </w:rPr>
        <w:t>выше</w:t>
      </w:r>
      <w:r w:rsidR="00C27C4E">
        <w:rPr>
          <w:rFonts w:eastAsia="Times New Roman" w:cs="Times New Roman"/>
          <w:lang w:val="ru-RU" w:eastAsia="ru-RU"/>
        </w:rPr>
        <w:t xml:space="preserve"> уровне 202</w:t>
      </w:r>
      <w:r w:rsidR="00F41543">
        <w:rPr>
          <w:rFonts w:eastAsia="Times New Roman" w:cs="Times New Roman"/>
          <w:lang w:val="ru-RU" w:eastAsia="ru-RU"/>
        </w:rPr>
        <w:t>3</w:t>
      </w:r>
      <w:r w:rsidR="00C27C4E">
        <w:rPr>
          <w:rFonts w:eastAsia="Times New Roman" w:cs="Times New Roman"/>
          <w:lang w:val="ru-RU" w:eastAsia="ru-RU"/>
        </w:rPr>
        <w:t xml:space="preserve"> года и </w:t>
      </w:r>
      <w:proofErr w:type="spellStart"/>
      <w:r w:rsidRPr="009C54EE">
        <w:rPr>
          <w:rFonts w:eastAsia="Times New Roman" w:cs="Times New Roman"/>
          <w:lang w:eastAsia="ru-RU"/>
        </w:rPr>
        <w:t>составил</w:t>
      </w:r>
      <w:proofErr w:type="spellEnd"/>
      <w:r w:rsidR="00C27C4E">
        <w:rPr>
          <w:rFonts w:eastAsia="Times New Roman" w:cs="Times New Roman"/>
          <w:lang w:val="ru-RU" w:eastAsia="ru-RU"/>
        </w:rPr>
        <w:t>а</w:t>
      </w:r>
      <w:r w:rsidRPr="009C54EE">
        <w:rPr>
          <w:rFonts w:eastAsia="Times New Roman" w:cs="Times New Roman"/>
          <w:lang w:eastAsia="ru-RU"/>
        </w:rPr>
        <w:t xml:space="preserve"> </w:t>
      </w:r>
      <w:r w:rsidR="00F41543">
        <w:rPr>
          <w:rFonts w:eastAsia="Times New Roman" w:cs="Times New Roman"/>
          <w:lang w:val="ru-RU" w:eastAsia="ru-RU"/>
        </w:rPr>
        <w:t>75</w:t>
      </w:r>
      <w:r w:rsidRPr="009C54EE">
        <w:rPr>
          <w:rFonts w:eastAsia="Times New Roman" w:cs="Times New Roman"/>
          <w:lang w:eastAsia="ru-RU"/>
        </w:rPr>
        <w:t xml:space="preserve">%. </w:t>
      </w:r>
    </w:p>
    <w:p w14:paraId="504197D6" w14:textId="1DD5AFE6" w:rsidR="00C57F6A" w:rsidRPr="009C54EE" w:rsidRDefault="009C54EE" w:rsidP="009507BC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9C54EE">
        <w:rPr>
          <w:rFonts w:eastAsia="Times New Roman" w:cs="Times New Roman"/>
          <w:color w:val="333333"/>
          <w:kern w:val="0"/>
          <w:lang w:val="ru-RU" w:eastAsia="ru-RU"/>
        </w:rPr>
        <w:t>З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начение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показателя</w:t>
      </w:r>
      <w:proofErr w:type="spellEnd"/>
      <w:r w:rsidR="00180C1E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 w:rsidR="00180C1E" w:rsidRPr="00180C1E">
        <w:rPr>
          <w:rFonts w:eastAsia="Times New Roman" w:cs="Times New Roman"/>
          <w:color w:val="333333"/>
          <w:kern w:val="0"/>
          <w:lang w:val="ru-RU" w:eastAsia="ru-RU"/>
        </w:rPr>
        <w:t>«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Доля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площади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участков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являющихся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объектами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налогообложения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земельным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налогом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, в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площади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территории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городского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округа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(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района</w:t>
      </w:r>
      <w:proofErr w:type="spellEnd"/>
      <w:r w:rsidR="00180C1E" w:rsidRPr="00E87EA6">
        <w:rPr>
          <w:rFonts w:eastAsia="Times New Roman" w:cs="Times New Roman"/>
          <w:color w:val="333333"/>
          <w:kern w:val="0"/>
          <w:lang w:eastAsia="ru-RU"/>
        </w:rPr>
        <w:t>)</w:t>
      </w:r>
      <w:r w:rsidR="00180C1E" w:rsidRPr="00180C1E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рассчитано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в</w:t>
      </w:r>
      <w:r w:rsidRPr="009C54EE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соответствии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с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методическими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рекомендациями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утвержденными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Приказом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Министерства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Республики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Коми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lastRenderedPageBreak/>
        <w:t>имущественных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отношений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от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08.06.2020 № 13ОД и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основании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сведений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представленных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Управлением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Росреестра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Республике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Коми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форме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федерального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статистического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наблюдения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№ 22-1 «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Сведения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о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наличии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распределении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земель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категориям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формам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собственности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».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состоянию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на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01.01.2025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общая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площадь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территории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района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«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Сыктывдинский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»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за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исключением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площади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участков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не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являющихся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объектами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налогообложения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соответствии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с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законодательством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Российской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Федерации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составляет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67 663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га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из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них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площадь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участков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являющихся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объектами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налогообложения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земельным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налогом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составляет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45 517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га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. </w:t>
      </w:r>
      <w:proofErr w:type="spellStart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>или</w:t>
      </w:r>
      <w:proofErr w:type="spellEnd"/>
      <w:r w:rsidR="00EB2B6E" w:rsidRPr="00EB2B6E">
        <w:rPr>
          <w:rFonts w:eastAsia="Times New Roman" w:cs="Times New Roman"/>
          <w:color w:val="333333"/>
          <w:kern w:val="0"/>
          <w:lang w:eastAsia="ru-RU"/>
        </w:rPr>
        <w:t xml:space="preserve"> 67,2%</w:t>
      </w:r>
      <w:r w:rsidR="00180C1E">
        <w:rPr>
          <w:rFonts w:eastAsia="Times New Roman" w:cs="Times New Roman"/>
          <w:color w:val="333333"/>
          <w:kern w:val="0"/>
          <w:lang w:val="ru-RU" w:eastAsia="ru-RU"/>
        </w:rPr>
        <w:t>, что выше уровня 2023 года на 14,5%</w:t>
      </w:r>
      <w:r w:rsidRPr="00902799">
        <w:rPr>
          <w:rFonts w:eastAsia="Times New Roman" w:cs="Times New Roman"/>
          <w:color w:val="333333"/>
          <w:kern w:val="0"/>
          <w:lang w:eastAsia="ru-RU"/>
        </w:rPr>
        <w:t>.</w:t>
      </w:r>
      <w:r w:rsidR="00C57F6A" w:rsidRPr="009C54EE">
        <w:rPr>
          <w:rFonts w:eastAsia="Times New Roman" w:cs="Times New Roman"/>
          <w:lang w:eastAsia="ru-RU"/>
        </w:rPr>
        <w:t xml:space="preserve"> </w:t>
      </w:r>
    </w:p>
    <w:p w14:paraId="559A490A" w14:textId="42BBBE7E" w:rsidR="00C57F6A" w:rsidRPr="00B353DC" w:rsidRDefault="00C57F6A" w:rsidP="00EB2B6E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B353DC">
        <w:rPr>
          <w:rFonts w:eastAsia="Times New Roman" w:cs="Times New Roman"/>
          <w:lang w:eastAsia="ru-RU"/>
        </w:rPr>
        <w:t xml:space="preserve">В </w:t>
      </w:r>
      <w:proofErr w:type="spellStart"/>
      <w:r w:rsidRPr="00B353DC">
        <w:rPr>
          <w:rFonts w:eastAsia="Times New Roman" w:cs="Times New Roman"/>
          <w:lang w:eastAsia="ru-RU"/>
        </w:rPr>
        <w:t>рамках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подпрограммы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r w:rsidRPr="00B353DC">
        <w:rPr>
          <w:rFonts w:eastAsia="Times New Roman" w:cs="Times New Roman"/>
          <w:lang w:val="ru-RU" w:eastAsia="ru-RU"/>
        </w:rPr>
        <w:t>«</w:t>
      </w:r>
      <w:proofErr w:type="spellStart"/>
      <w:r w:rsidRPr="00B353DC">
        <w:rPr>
          <w:rFonts w:eastAsia="Times New Roman" w:cs="Times New Roman"/>
          <w:lang w:eastAsia="ru-RU"/>
        </w:rPr>
        <w:t>Развитие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дорожной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инфраструктуры</w:t>
      </w:r>
      <w:proofErr w:type="spellEnd"/>
      <w:r w:rsidRPr="00B353DC">
        <w:rPr>
          <w:rFonts w:eastAsia="Times New Roman" w:cs="Times New Roman"/>
          <w:lang w:val="ru-RU" w:eastAsia="ru-RU"/>
        </w:rPr>
        <w:t>»</w:t>
      </w:r>
      <w:r w:rsidRPr="00B353DC">
        <w:rPr>
          <w:rFonts w:eastAsia="Times New Roman" w:cs="Times New Roman"/>
          <w:lang w:eastAsia="ru-RU"/>
        </w:rPr>
        <w:t xml:space="preserve"> в 20</w:t>
      </w:r>
      <w:r w:rsidR="00EB2B6E">
        <w:rPr>
          <w:rFonts w:eastAsia="Times New Roman" w:cs="Times New Roman"/>
          <w:lang w:val="ru-RU" w:eastAsia="ru-RU"/>
        </w:rPr>
        <w:t>24</w:t>
      </w:r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году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проведен</w:t>
      </w:r>
      <w:proofErr w:type="spellEnd"/>
      <w:r w:rsidR="00B353DC" w:rsidRPr="00B353DC">
        <w:rPr>
          <w:rFonts w:eastAsia="Times New Roman" w:cs="Times New Roman"/>
          <w:lang w:val="ru-RU" w:eastAsia="ru-RU"/>
        </w:rPr>
        <w:t>ы следующие работы по</w:t>
      </w:r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реконструкции</w:t>
      </w:r>
      <w:proofErr w:type="spellEnd"/>
      <w:r w:rsidRPr="00B353DC">
        <w:rPr>
          <w:rFonts w:eastAsia="Times New Roman" w:cs="Times New Roman"/>
          <w:lang w:eastAsia="ru-RU"/>
        </w:rPr>
        <w:t xml:space="preserve"> и </w:t>
      </w:r>
      <w:proofErr w:type="spellStart"/>
      <w:r w:rsidRPr="00B353DC">
        <w:rPr>
          <w:rFonts w:eastAsia="Times New Roman" w:cs="Times New Roman"/>
          <w:lang w:eastAsia="ru-RU"/>
        </w:rPr>
        <w:t>капитально</w:t>
      </w:r>
      <w:r w:rsidR="00B353DC" w:rsidRPr="00B353DC">
        <w:rPr>
          <w:rFonts w:eastAsia="Times New Roman" w:cs="Times New Roman"/>
          <w:lang w:val="ru-RU" w:eastAsia="ru-RU"/>
        </w:rPr>
        <w:t>му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ремонт</w:t>
      </w:r>
      <w:proofErr w:type="spellEnd"/>
      <w:r w:rsidR="00B353DC" w:rsidRPr="00B353DC">
        <w:rPr>
          <w:rFonts w:eastAsia="Times New Roman" w:cs="Times New Roman"/>
          <w:lang w:val="ru-RU" w:eastAsia="ru-RU"/>
        </w:rPr>
        <w:t>у</w:t>
      </w:r>
      <w:r w:rsidRPr="00B353DC">
        <w:rPr>
          <w:rFonts w:eastAsia="Times New Roman" w:cs="Times New Roman"/>
          <w:lang w:eastAsia="ru-RU"/>
        </w:rPr>
        <w:t xml:space="preserve">, </w:t>
      </w:r>
      <w:proofErr w:type="spellStart"/>
      <w:r w:rsidRPr="00B353DC">
        <w:rPr>
          <w:rFonts w:eastAsia="Times New Roman" w:cs="Times New Roman"/>
          <w:lang w:eastAsia="ru-RU"/>
        </w:rPr>
        <w:t>текуще</w:t>
      </w:r>
      <w:r w:rsidR="00B353DC" w:rsidRPr="00B353DC">
        <w:rPr>
          <w:rFonts w:eastAsia="Times New Roman" w:cs="Times New Roman"/>
          <w:lang w:val="ru-RU" w:eastAsia="ru-RU"/>
        </w:rPr>
        <w:t>му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ремонт</w:t>
      </w:r>
      <w:proofErr w:type="spellEnd"/>
      <w:r w:rsidR="00B353DC" w:rsidRPr="00B353DC">
        <w:rPr>
          <w:rFonts w:eastAsia="Times New Roman" w:cs="Times New Roman"/>
          <w:lang w:val="ru-RU" w:eastAsia="ru-RU"/>
        </w:rPr>
        <w:t>у</w:t>
      </w:r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автомобильных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дорог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общего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пользования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местного</w:t>
      </w:r>
      <w:proofErr w:type="spellEnd"/>
      <w:r w:rsidRPr="00B353DC">
        <w:rPr>
          <w:rFonts w:eastAsia="Times New Roman" w:cs="Times New Roman"/>
          <w:lang w:eastAsia="ru-RU"/>
        </w:rPr>
        <w:t xml:space="preserve"> </w:t>
      </w:r>
      <w:proofErr w:type="spellStart"/>
      <w:r w:rsidRPr="00B353DC">
        <w:rPr>
          <w:rFonts w:eastAsia="Times New Roman" w:cs="Times New Roman"/>
          <w:lang w:eastAsia="ru-RU"/>
        </w:rPr>
        <w:t>значения</w:t>
      </w:r>
      <w:proofErr w:type="spellEnd"/>
      <w:r w:rsidR="00B353DC" w:rsidRPr="00B353DC">
        <w:rPr>
          <w:rFonts w:eastAsia="Times New Roman" w:cs="Times New Roman"/>
          <w:lang w:val="ru-RU" w:eastAsia="ru-RU"/>
        </w:rPr>
        <w:t>:</w:t>
      </w:r>
    </w:p>
    <w:p w14:paraId="2FFD06ED" w14:textId="77777777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- ремонт автомобильных дорог, задействованных в маршрутах движения школьных автобусов проведен ремонт автомобильной дороги «Подъезд к д.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Парчег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протяженностью 1,077 км;</w:t>
      </w:r>
    </w:p>
    <w:p w14:paraId="1BAE8A22" w14:textId="3DE92E0B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емонт «картами», ямочный ремонт автомобильной дороги «По с.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Выльгорт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- 488 м2;</w:t>
      </w:r>
    </w:p>
    <w:p w14:paraId="11F5FF4A" w14:textId="2C72C314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>емонт «картами», ямочный ремонт автомобильной дороги «Подъезд к м. Еля-ты» - 207 м2;</w:t>
      </w:r>
    </w:p>
    <w:p w14:paraId="254F718E" w14:textId="622FC620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- 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емонт «картами» автомобильной дороги «д.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Савапиян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 - с.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Пажга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 -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д.Жуэд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- 600 м2;</w:t>
      </w:r>
    </w:p>
    <w:p w14:paraId="73C42CD9" w14:textId="25EF8B51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емонт «картами» автомобильной дороги «По с.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Лэзым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- 500 м2;</w:t>
      </w:r>
    </w:p>
    <w:p w14:paraId="47F97FFC" w14:textId="7F8058FA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>емонт «каратами», ямочный ремонт автомобильной дороги «Подъезд к д. Красная» - 600 м2;</w:t>
      </w:r>
    </w:p>
    <w:p w14:paraId="49AFC9D4" w14:textId="7D9F185F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я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>мочный ремонт автомобильной дороги «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Подъездк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 кварталу «13» с.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Выльгорт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- 220 м2;</w:t>
      </w:r>
    </w:p>
    <w:p w14:paraId="77DE9757" w14:textId="7F90CB76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 xml:space="preserve">емонт «картами» автомобильной дороги «По с. </w:t>
      </w:r>
      <w:proofErr w:type="spellStart"/>
      <w:r w:rsidRPr="00EB2B6E">
        <w:rPr>
          <w:rFonts w:eastAsia="Times New Roman" w:cs="Times New Roman"/>
          <w:color w:val="333333"/>
          <w:kern w:val="0"/>
          <w:lang w:val="ru-RU" w:eastAsia="ru-RU"/>
        </w:rPr>
        <w:t>Палевицы</w:t>
      </w:r>
      <w:proofErr w:type="spellEnd"/>
      <w:r w:rsidRPr="00EB2B6E">
        <w:rPr>
          <w:rFonts w:eastAsia="Times New Roman" w:cs="Times New Roman"/>
          <w:color w:val="333333"/>
          <w:kern w:val="0"/>
          <w:lang w:val="ru-RU" w:eastAsia="ru-RU"/>
        </w:rPr>
        <w:t>» - 655 м2;</w:t>
      </w:r>
    </w:p>
    <w:p w14:paraId="3160CFD4" w14:textId="084188E8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>емонт «картами» автомобильной дороги «По ул. Гагарина» – 50 м2;</w:t>
      </w:r>
    </w:p>
    <w:p w14:paraId="6A11CF28" w14:textId="5B1370FA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- </w:t>
      </w:r>
      <w:r>
        <w:rPr>
          <w:rFonts w:eastAsia="Times New Roman" w:cs="Times New Roman"/>
          <w:color w:val="333333"/>
          <w:kern w:val="0"/>
          <w:lang w:val="ru-RU" w:eastAsia="ru-RU"/>
        </w:rPr>
        <w:t>р</w:t>
      </w:r>
      <w:r w:rsidRPr="00EB2B6E">
        <w:rPr>
          <w:rFonts w:eastAsia="Times New Roman" w:cs="Times New Roman"/>
          <w:color w:val="333333"/>
          <w:kern w:val="0"/>
          <w:lang w:val="ru-RU" w:eastAsia="ru-RU"/>
        </w:rPr>
        <w:t>емонт «картами» автомобильной дороги «Подъезд к сапоговаляльной фабрике – 150 м2.</w:t>
      </w:r>
    </w:p>
    <w:p w14:paraId="484514E3" w14:textId="77777777" w:rsidR="00EB2B6E" w:rsidRPr="00EB2B6E" w:rsidRDefault="00EB2B6E" w:rsidP="00EB2B6E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 w:rsidRPr="00EB2B6E">
        <w:rPr>
          <w:rFonts w:eastAsia="Times New Roman" w:cs="Times New Roman"/>
          <w:color w:val="333333"/>
          <w:kern w:val="0"/>
          <w:lang w:val="ru-RU" w:eastAsia="ru-RU"/>
        </w:rPr>
        <w:t>Всего: 3 470 м2 (ямочный ремонт + ремонт «картами»)</w:t>
      </w:r>
    </w:p>
    <w:p w14:paraId="6D2C8E3A" w14:textId="4E49196A" w:rsidR="00B353DC" w:rsidRDefault="00EB2B6E" w:rsidP="009507BC">
      <w:pPr>
        <w:pStyle w:val="Standard"/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>
        <w:rPr>
          <w:rFonts w:eastAsia="Times New Roman" w:cs="Times New Roman"/>
          <w:color w:val="333333"/>
          <w:kern w:val="0"/>
          <w:lang w:val="ru-RU" w:eastAsia="ru-RU"/>
        </w:rPr>
        <w:t>Благодаря проведенной</w:t>
      </w:r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/>
        </w:rPr>
        <w:t xml:space="preserve">работе </w:t>
      </w:r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по итогам отчетного года доля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протяженности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автомобильных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дорог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общего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пользования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местного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значения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не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отвечающих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нормативным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требованиям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, в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протяженности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автомобильных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дорог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общего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пользования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местного</w:t>
      </w:r>
      <w:proofErr w:type="spellEnd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B353DC" w:rsidRPr="00902799">
        <w:rPr>
          <w:rFonts w:eastAsia="Times New Roman" w:cs="Times New Roman"/>
          <w:color w:val="333333"/>
          <w:kern w:val="0"/>
          <w:lang w:eastAsia="ru-RU"/>
        </w:rPr>
        <w:t>значения</w:t>
      </w:r>
      <w:proofErr w:type="spellEnd"/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/>
        </w:rPr>
        <w:t xml:space="preserve">снизилась </w:t>
      </w:r>
      <w:r w:rsidR="00DB0B9C">
        <w:rPr>
          <w:rFonts w:eastAsia="Times New Roman" w:cs="Times New Roman"/>
          <w:color w:val="333333"/>
          <w:kern w:val="0"/>
          <w:lang w:val="ru-RU" w:eastAsia="ru-RU"/>
        </w:rPr>
        <w:t xml:space="preserve">с </w:t>
      </w:r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>84,6%</w:t>
      </w:r>
      <w:r>
        <w:rPr>
          <w:rFonts w:eastAsia="Times New Roman" w:cs="Times New Roman"/>
          <w:color w:val="333333"/>
          <w:kern w:val="0"/>
          <w:lang w:val="ru-RU" w:eastAsia="ru-RU"/>
        </w:rPr>
        <w:t xml:space="preserve"> до 84,1%</w:t>
      </w:r>
      <w:r w:rsidR="00B353DC" w:rsidRPr="00B353DC">
        <w:rPr>
          <w:rFonts w:eastAsia="Times New Roman" w:cs="Times New Roman"/>
          <w:color w:val="333333"/>
          <w:kern w:val="0"/>
          <w:lang w:val="ru-RU" w:eastAsia="ru-RU"/>
        </w:rPr>
        <w:t xml:space="preserve">. </w:t>
      </w:r>
    </w:p>
    <w:p w14:paraId="57C3C6CA" w14:textId="13539F45" w:rsidR="00153F90" w:rsidRPr="00733DF2" w:rsidRDefault="00733DF2" w:rsidP="009507BC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итогам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202</w:t>
      </w:r>
      <w:r w:rsidR="00EB2B6E">
        <w:rPr>
          <w:rFonts w:eastAsia="Times New Roman" w:cs="Times New Roman"/>
          <w:color w:val="333333"/>
          <w:kern w:val="0"/>
          <w:lang w:val="ru-RU" w:eastAsia="ru-RU"/>
        </w:rPr>
        <w:t>4</w:t>
      </w: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года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значение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показателя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="00C50F0D">
        <w:rPr>
          <w:rFonts w:eastAsia="Times New Roman" w:cs="Times New Roman"/>
          <w:color w:val="333333"/>
          <w:kern w:val="0"/>
          <w:lang w:val="ru-RU" w:eastAsia="ru-RU"/>
        </w:rPr>
        <w:t>«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Доля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населения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проживающего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населенных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пунктах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не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имеющих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регулярного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автобусного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и (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или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)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железнодорожного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сообщения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с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административным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центром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городского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округа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(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района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), в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численности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населения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городского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округа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(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муниципального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района</w:t>
      </w:r>
      <w:proofErr w:type="spellEnd"/>
      <w:r w:rsidR="00C50F0D" w:rsidRPr="00C50F0D">
        <w:rPr>
          <w:rFonts w:eastAsia="Times New Roman" w:cs="Times New Roman"/>
          <w:color w:val="333333"/>
          <w:kern w:val="0"/>
          <w:lang w:eastAsia="ru-RU"/>
        </w:rPr>
        <w:t>)</w:t>
      </w:r>
      <w:r w:rsidR="00C50F0D" w:rsidRPr="00C50F0D">
        <w:rPr>
          <w:rFonts w:eastAsia="Times New Roman" w:cs="Times New Roman"/>
          <w:color w:val="333333"/>
          <w:kern w:val="0"/>
          <w:lang w:val="ru-RU" w:eastAsia="ru-RU"/>
        </w:rPr>
        <w:t>»</w:t>
      </w:r>
      <w:r w:rsidR="00C50F0D">
        <w:rPr>
          <w:rFonts w:ascii="Arial" w:eastAsia="Times New Roman" w:hAnsi="Arial" w:cs="Arial"/>
          <w:color w:val="333333"/>
          <w:kern w:val="0"/>
          <w:sz w:val="18"/>
          <w:szCs w:val="18"/>
          <w:lang w:val="ru-RU"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сравнению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с 202</w:t>
      </w:r>
      <w:r w:rsidR="00EB2B6E">
        <w:rPr>
          <w:rFonts w:eastAsia="Times New Roman" w:cs="Times New Roman"/>
          <w:color w:val="333333"/>
          <w:kern w:val="0"/>
          <w:lang w:val="ru-RU" w:eastAsia="ru-RU"/>
        </w:rPr>
        <w:t>3</w:t>
      </w: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годам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снизилось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до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="00EB2B6E">
        <w:rPr>
          <w:rFonts w:eastAsia="Times New Roman" w:cs="Times New Roman"/>
          <w:color w:val="333333"/>
          <w:kern w:val="0"/>
          <w:lang w:val="ru-RU" w:eastAsia="ru-RU"/>
        </w:rPr>
        <w:t>1,9</w:t>
      </w:r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%,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это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связано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с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сокращением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численности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населения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населённых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пунктах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не</w:t>
      </w:r>
      <w:proofErr w:type="spellEnd"/>
      <w:r w:rsidRPr="00902799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обеспеченных</w:t>
      </w:r>
      <w:proofErr w:type="spellEnd"/>
      <w:r w:rsidRPr="00733DF2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транспортным</w:t>
      </w:r>
      <w:proofErr w:type="spellEnd"/>
      <w:r w:rsidRPr="00733DF2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902799">
        <w:rPr>
          <w:rFonts w:eastAsia="Times New Roman" w:cs="Times New Roman"/>
          <w:color w:val="333333"/>
          <w:kern w:val="0"/>
          <w:lang w:eastAsia="ru-RU"/>
        </w:rPr>
        <w:t>сообщением</w:t>
      </w:r>
      <w:proofErr w:type="spellEnd"/>
      <w:r w:rsidRPr="00733DF2">
        <w:rPr>
          <w:rFonts w:eastAsia="Times New Roman" w:cs="Times New Roman"/>
          <w:color w:val="333333"/>
          <w:kern w:val="0"/>
          <w:lang w:eastAsia="ru-RU"/>
        </w:rPr>
        <w:t>.</w:t>
      </w:r>
      <w:r w:rsidR="00042112" w:rsidRPr="00733DF2">
        <w:rPr>
          <w:rFonts w:eastAsia="Times New Roman" w:cs="Times New Roman"/>
          <w:lang w:val="ru-RU" w:eastAsia="ru-RU"/>
        </w:rPr>
        <w:t xml:space="preserve"> и </w:t>
      </w:r>
      <w:proofErr w:type="spellStart"/>
      <w:r w:rsidR="00EB2B6E" w:rsidRPr="00EB2B6E">
        <w:rPr>
          <w:rFonts w:eastAsia="Times New Roman" w:cs="Times New Roman"/>
          <w:lang w:eastAsia="ru-RU"/>
        </w:rPr>
        <w:t>организ</w:t>
      </w:r>
      <w:r w:rsidR="00EB2B6E">
        <w:rPr>
          <w:rFonts w:eastAsia="Times New Roman" w:cs="Times New Roman"/>
          <w:lang w:val="ru-RU" w:eastAsia="ru-RU"/>
        </w:rPr>
        <w:t>ацией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пассажирски</w:t>
      </w:r>
      <w:proofErr w:type="spellEnd"/>
      <w:r w:rsidR="00EB2B6E">
        <w:rPr>
          <w:rFonts w:eastAsia="Times New Roman" w:cs="Times New Roman"/>
          <w:lang w:val="ru-RU" w:eastAsia="ru-RU"/>
        </w:rPr>
        <w:t>х</w:t>
      </w:r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перевоз</w:t>
      </w:r>
      <w:proofErr w:type="spellEnd"/>
      <w:r w:rsidR="00EB2B6E">
        <w:rPr>
          <w:rFonts w:eastAsia="Times New Roman" w:cs="Times New Roman"/>
          <w:lang w:val="ru-RU" w:eastAsia="ru-RU"/>
        </w:rPr>
        <w:t>о</w:t>
      </w:r>
      <w:r w:rsidR="00EB2B6E" w:rsidRPr="00EB2B6E">
        <w:rPr>
          <w:rFonts w:eastAsia="Times New Roman" w:cs="Times New Roman"/>
          <w:lang w:eastAsia="ru-RU"/>
        </w:rPr>
        <w:t xml:space="preserve">к </w:t>
      </w:r>
      <w:proofErr w:type="spellStart"/>
      <w:r w:rsidR="00EB2B6E" w:rsidRPr="00EB2B6E">
        <w:rPr>
          <w:rFonts w:eastAsia="Times New Roman" w:cs="Times New Roman"/>
          <w:lang w:eastAsia="ru-RU"/>
        </w:rPr>
        <w:t>до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сельского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поселения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«</w:t>
      </w:r>
      <w:proofErr w:type="spellStart"/>
      <w:r w:rsidR="00EB2B6E" w:rsidRPr="00EB2B6E">
        <w:rPr>
          <w:rFonts w:eastAsia="Times New Roman" w:cs="Times New Roman"/>
          <w:lang w:eastAsia="ru-RU"/>
        </w:rPr>
        <w:t>Слудка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» (с 2018 </w:t>
      </w:r>
      <w:proofErr w:type="spellStart"/>
      <w:r w:rsidR="00EB2B6E" w:rsidRPr="00EB2B6E">
        <w:rPr>
          <w:rFonts w:eastAsia="Times New Roman" w:cs="Times New Roman"/>
          <w:lang w:eastAsia="ru-RU"/>
        </w:rPr>
        <w:t>года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до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указанного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сельского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поселения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отсутствовало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регулярное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автобусное</w:t>
      </w:r>
      <w:proofErr w:type="spellEnd"/>
      <w:r w:rsidR="00EB2B6E" w:rsidRPr="00EB2B6E">
        <w:rPr>
          <w:rFonts w:eastAsia="Times New Roman" w:cs="Times New Roman"/>
          <w:lang w:eastAsia="ru-RU"/>
        </w:rPr>
        <w:t xml:space="preserve"> </w:t>
      </w:r>
      <w:proofErr w:type="spellStart"/>
      <w:r w:rsidR="00EB2B6E" w:rsidRPr="00EB2B6E">
        <w:rPr>
          <w:rFonts w:eastAsia="Times New Roman" w:cs="Times New Roman"/>
          <w:lang w:eastAsia="ru-RU"/>
        </w:rPr>
        <w:t>сообщения</w:t>
      </w:r>
      <w:proofErr w:type="spellEnd"/>
      <w:r w:rsidR="00EB2B6E" w:rsidRPr="00EB2B6E">
        <w:rPr>
          <w:rFonts w:eastAsia="Times New Roman" w:cs="Times New Roman"/>
          <w:lang w:eastAsia="ru-RU"/>
        </w:rPr>
        <w:t>)</w:t>
      </w:r>
      <w:r w:rsidR="00153F90" w:rsidRPr="00733DF2">
        <w:rPr>
          <w:rFonts w:eastAsia="Times New Roman" w:cs="Times New Roman"/>
          <w:lang w:eastAsia="ru-RU"/>
        </w:rPr>
        <w:t xml:space="preserve">. </w:t>
      </w:r>
    </w:p>
    <w:p w14:paraId="0FA22E53" w14:textId="7ADC1780" w:rsidR="00000F02" w:rsidRPr="009507BC" w:rsidRDefault="00A45E23" w:rsidP="009507BC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9507BC">
        <w:rPr>
          <w:rFonts w:cs="Times New Roman"/>
          <w:lang w:val="ru-RU"/>
        </w:rPr>
        <w:t>По итогам</w:t>
      </w:r>
      <w:r w:rsidR="008D6E97" w:rsidRPr="009507BC">
        <w:rPr>
          <w:rFonts w:cs="Times New Roman"/>
          <w:lang w:val="ru-RU"/>
        </w:rPr>
        <w:t xml:space="preserve"> 20</w:t>
      </w:r>
      <w:r w:rsidRPr="009507BC">
        <w:rPr>
          <w:rFonts w:cs="Times New Roman"/>
          <w:lang w:val="ru-RU"/>
        </w:rPr>
        <w:t>2</w:t>
      </w:r>
      <w:r w:rsidR="007E1855">
        <w:rPr>
          <w:rFonts w:cs="Times New Roman"/>
          <w:lang w:val="ru-RU"/>
        </w:rPr>
        <w:t>4</w:t>
      </w:r>
      <w:r w:rsidRPr="009507BC">
        <w:rPr>
          <w:rFonts w:cs="Times New Roman"/>
          <w:lang w:val="ru-RU"/>
        </w:rPr>
        <w:t xml:space="preserve"> </w:t>
      </w:r>
      <w:r w:rsidR="008D6E97" w:rsidRPr="009507BC">
        <w:rPr>
          <w:rFonts w:cs="Times New Roman"/>
          <w:lang w:val="ru-RU"/>
        </w:rPr>
        <w:t>год</w:t>
      </w:r>
      <w:r w:rsidRPr="009507BC">
        <w:rPr>
          <w:rFonts w:cs="Times New Roman"/>
          <w:lang w:val="ru-RU"/>
        </w:rPr>
        <w:t>а</w:t>
      </w:r>
      <w:r w:rsidR="008D6E97" w:rsidRPr="009507BC">
        <w:rPr>
          <w:rFonts w:cs="Times New Roman"/>
          <w:lang w:val="ru-RU"/>
        </w:rPr>
        <w:t xml:space="preserve"> средняя номинальная начисленная заработная плата работников </w:t>
      </w:r>
      <w:proofErr w:type="spellStart"/>
      <w:r w:rsidR="00980554" w:rsidRPr="009507BC">
        <w:rPr>
          <w:rFonts w:eastAsia="Times New Roman" w:cs="Times New Roman"/>
          <w:color w:val="333333"/>
          <w:lang w:eastAsia="ru-RU"/>
        </w:rPr>
        <w:t>крупных</w:t>
      </w:r>
      <w:proofErr w:type="spellEnd"/>
      <w:r w:rsidR="00980554" w:rsidRPr="009507BC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980554" w:rsidRPr="009507BC">
        <w:rPr>
          <w:rFonts w:eastAsia="Times New Roman" w:cs="Times New Roman"/>
          <w:color w:val="333333"/>
          <w:lang w:eastAsia="ru-RU"/>
        </w:rPr>
        <w:t>средних</w:t>
      </w:r>
      <w:proofErr w:type="spellEnd"/>
      <w:r w:rsidR="00980554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980554" w:rsidRPr="009507BC">
        <w:rPr>
          <w:rFonts w:eastAsia="Times New Roman" w:cs="Times New Roman"/>
          <w:color w:val="333333"/>
          <w:lang w:eastAsia="ru-RU"/>
        </w:rPr>
        <w:t>предприятий</w:t>
      </w:r>
      <w:proofErr w:type="spellEnd"/>
      <w:r w:rsidR="00980554" w:rsidRPr="009507BC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980554" w:rsidRPr="009507BC">
        <w:rPr>
          <w:rFonts w:eastAsia="Times New Roman" w:cs="Times New Roman"/>
          <w:color w:val="333333"/>
          <w:lang w:eastAsia="ru-RU"/>
        </w:rPr>
        <w:t>некоммерческих</w:t>
      </w:r>
      <w:proofErr w:type="spellEnd"/>
      <w:r w:rsidR="00980554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980554" w:rsidRPr="009507BC">
        <w:rPr>
          <w:rFonts w:eastAsia="Times New Roman" w:cs="Times New Roman"/>
          <w:color w:val="333333"/>
          <w:lang w:eastAsia="ru-RU"/>
        </w:rPr>
        <w:t>организаций</w:t>
      </w:r>
      <w:proofErr w:type="spellEnd"/>
      <w:r w:rsidR="00FD3A9A" w:rsidRPr="009507BC">
        <w:rPr>
          <w:rFonts w:eastAsia="Times New Roman" w:cs="Times New Roman"/>
          <w:color w:val="333333"/>
          <w:lang w:val="ru-RU" w:eastAsia="ru-RU"/>
        </w:rPr>
        <w:t xml:space="preserve">, </w:t>
      </w:r>
      <w:r w:rsidR="00FD3A9A" w:rsidRPr="009507BC">
        <w:rPr>
          <w:rFonts w:eastAsia="Times New Roman" w:cs="Times New Roman"/>
          <w:bCs/>
          <w:color w:val="333333"/>
          <w:lang w:val="ru-RU" w:eastAsia="ru-RU"/>
        </w:rPr>
        <w:t>дошкольных и общеобразовательных учреждений, учителей</w:t>
      </w:r>
      <w:r w:rsidR="00980554" w:rsidRPr="009507BC">
        <w:rPr>
          <w:rFonts w:cs="Times New Roman"/>
          <w:lang w:val="ru-RU"/>
        </w:rPr>
        <w:t xml:space="preserve"> </w:t>
      </w:r>
      <w:proofErr w:type="spellStart"/>
      <w:r w:rsidR="00980554" w:rsidRPr="009507BC">
        <w:rPr>
          <w:rFonts w:eastAsia="Times New Roman" w:cs="Times New Roman"/>
          <w:lang w:eastAsia="ru-RU"/>
        </w:rPr>
        <w:t>увеличил</w:t>
      </w:r>
      <w:proofErr w:type="spellEnd"/>
      <w:r w:rsidR="00980554" w:rsidRPr="009507BC">
        <w:rPr>
          <w:rFonts w:eastAsia="Times New Roman" w:cs="Times New Roman"/>
          <w:lang w:val="ru-RU" w:eastAsia="ru-RU"/>
        </w:rPr>
        <w:t>а</w:t>
      </w:r>
      <w:r w:rsidR="00980554" w:rsidRPr="009507BC">
        <w:rPr>
          <w:rFonts w:eastAsia="Times New Roman" w:cs="Times New Roman"/>
          <w:lang w:eastAsia="ru-RU"/>
        </w:rPr>
        <w:t>с</w:t>
      </w:r>
      <w:r w:rsidR="00980554" w:rsidRPr="009507BC">
        <w:rPr>
          <w:rFonts w:eastAsia="Times New Roman" w:cs="Times New Roman"/>
          <w:lang w:val="ru-RU" w:eastAsia="ru-RU"/>
        </w:rPr>
        <w:t xml:space="preserve">ь </w:t>
      </w:r>
      <w:r w:rsidR="00242176">
        <w:rPr>
          <w:rFonts w:eastAsia="Times New Roman" w:cs="Times New Roman"/>
          <w:lang w:val="ru-RU" w:eastAsia="ru-RU"/>
        </w:rPr>
        <w:t xml:space="preserve">в среднем </w:t>
      </w:r>
      <w:r w:rsidR="00980554" w:rsidRPr="009507BC">
        <w:rPr>
          <w:rFonts w:eastAsia="Times New Roman" w:cs="Times New Roman"/>
          <w:lang w:val="ru-RU" w:eastAsia="ru-RU"/>
        </w:rPr>
        <w:t xml:space="preserve">на </w:t>
      </w:r>
      <w:r w:rsidR="007E1855">
        <w:rPr>
          <w:rFonts w:eastAsia="Times New Roman" w:cs="Times New Roman"/>
          <w:lang w:val="ru-RU" w:eastAsia="ru-RU"/>
        </w:rPr>
        <w:t>18,2</w:t>
      </w:r>
      <w:r w:rsidR="00980554" w:rsidRPr="009507BC">
        <w:rPr>
          <w:rFonts w:eastAsia="Times New Roman" w:cs="Times New Roman"/>
          <w:lang w:val="ru-RU" w:eastAsia="ru-RU"/>
        </w:rPr>
        <w:t>%. Увеличение заработной платы связано с</w:t>
      </w:r>
      <w:r w:rsidR="00980554"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9507BC">
        <w:rPr>
          <w:rFonts w:eastAsia="Times New Roman" w:cs="Times New Roman"/>
          <w:lang w:eastAsia="ru-RU"/>
        </w:rPr>
        <w:t>увеличени</w:t>
      </w:r>
      <w:proofErr w:type="spellEnd"/>
      <w:r w:rsidR="00980554" w:rsidRPr="009507BC">
        <w:rPr>
          <w:rFonts w:eastAsia="Times New Roman" w:cs="Times New Roman"/>
          <w:lang w:val="ru-RU" w:eastAsia="ru-RU"/>
        </w:rPr>
        <w:t>ем</w:t>
      </w:r>
      <w:r w:rsidR="00980554" w:rsidRPr="009507BC">
        <w:rPr>
          <w:rFonts w:eastAsia="Times New Roman" w:cs="Times New Roman"/>
          <w:lang w:eastAsia="ru-RU"/>
        </w:rPr>
        <w:t xml:space="preserve"> МРОТ. </w:t>
      </w:r>
      <w:r w:rsidR="008B2CDE" w:rsidRPr="00FC52F0">
        <w:rPr>
          <w:rFonts w:eastAsia="Times New Roman" w:cs="Times New Roman"/>
          <w:lang w:eastAsia="ru-RU"/>
        </w:rPr>
        <w:t xml:space="preserve">В </w:t>
      </w:r>
      <w:proofErr w:type="spellStart"/>
      <w:r w:rsidR="008B2CDE" w:rsidRPr="00FC52F0">
        <w:rPr>
          <w:rFonts w:eastAsia="Times New Roman" w:cs="Times New Roman"/>
          <w:lang w:eastAsia="ru-RU"/>
        </w:rPr>
        <w:t>плановом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периоде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202</w:t>
      </w:r>
      <w:r w:rsidR="007E1855">
        <w:rPr>
          <w:rFonts w:eastAsia="Times New Roman" w:cs="Times New Roman"/>
          <w:lang w:val="ru-RU" w:eastAsia="ru-RU"/>
        </w:rPr>
        <w:t xml:space="preserve">5 </w:t>
      </w:r>
      <w:r w:rsidR="008B2CDE" w:rsidRPr="00FC52F0">
        <w:rPr>
          <w:rFonts w:eastAsia="Times New Roman" w:cs="Times New Roman"/>
          <w:lang w:eastAsia="ru-RU"/>
        </w:rPr>
        <w:t>-202</w:t>
      </w:r>
      <w:r w:rsidR="007E1855">
        <w:rPr>
          <w:rFonts w:eastAsia="Times New Roman" w:cs="Times New Roman"/>
          <w:lang w:val="ru-RU" w:eastAsia="ru-RU"/>
        </w:rPr>
        <w:t>7</w:t>
      </w:r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годов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прогнозируется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увеличение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среднемесячной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номинальной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заработной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платы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на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10</w:t>
      </w:r>
      <w:r w:rsidR="00C64A53">
        <w:rPr>
          <w:rFonts w:eastAsia="Times New Roman" w:cs="Times New Roman"/>
          <w:lang w:val="ru-RU" w:eastAsia="ru-RU"/>
        </w:rPr>
        <w:t>4</w:t>
      </w:r>
      <w:r w:rsidR="00242176">
        <w:rPr>
          <w:rFonts w:eastAsia="Times New Roman" w:cs="Times New Roman"/>
          <w:lang w:val="ru-RU" w:eastAsia="ru-RU"/>
        </w:rPr>
        <w:t>,5</w:t>
      </w:r>
      <w:r w:rsidR="008B2CDE" w:rsidRPr="00FC52F0">
        <w:rPr>
          <w:rFonts w:eastAsia="Times New Roman" w:cs="Times New Roman"/>
          <w:lang w:eastAsia="ru-RU"/>
        </w:rPr>
        <w:t>% (</w:t>
      </w:r>
      <w:proofErr w:type="spellStart"/>
      <w:r w:rsidR="008B2CDE" w:rsidRPr="00FC52F0">
        <w:rPr>
          <w:rFonts w:eastAsia="Times New Roman" w:cs="Times New Roman"/>
          <w:lang w:eastAsia="ru-RU"/>
        </w:rPr>
        <w:t>планируемый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Банком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России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уровень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инфляции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r w:rsidR="008B2CDE" w:rsidRPr="00FC52F0">
        <w:rPr>
          <w:rFonts w:eastAsia="Times New Roman" w:cs="Times New Roman"/>
          <w:lang w:eastAsia="ru-RU"/>
        </w:rPr>
        <w:t>на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202</w:t>
      </w:r>
      <w:r w:rsidR="00C64A53">
        <w:rPr>
          <w:rFonts w:eastAsia="Times New Roman" w:cs="Times New Roman"/>
          <w:lang w:val="ru-RU" w:eastAsia="ru-RU"/>
        </w:rPr>
        <w:t>5</w:t>
      </w:r>
      <w:r w:rsidR="008B2CDE" w:rsidRPr="00FC52F0">
        <w:rPr>
          <w:rFonts w:eastAsia="Times New Roman" w:cs="Times New Roman"/>
          <w:lang w:eastAsia="ru-RU"/>
        </w:rPr>
        <w:t xml:space="preserve"> </w:t>
      </w:r>
      <w:proofErr w:type="spellStart"/>
      <w:proofErr w:type="gramStart"/>
      <w:r w:rsidR="008B2CDE" w:rsidRPr="00FC52F0">
        <w:rPr>
          <w:rFonts w:eastAsia="Times New Roman" w:cs="Times New Roman"/>
          <w:lang w:eastAsia="ru-RU"/>
        </w:rPr>
        <w:t>год</w:t>
      </w:r>
      <w:proofErr w:type="spellEnd"/>
      <w:r w:rsidR="008B2CDE" w:rsidRPr="00FC52F0">
        <w:rPr>
          <w:rFonts w:eastAsia="Times New Roman" w:cs="Times New Roman"/>
          <w:lang w:eastAsia="ru-RU"/>
        </w:rPr>
        <w:t xml:space="preserve"> )</w:t>
      </w:r>
      <w:proofErr w:type="gramEnd"/>
      <w:r w:rsidR="00980554" w:rsidRPr="009507BC">
        <w:rPr>
          <w:rFonts w:eastAsia="Times New Roman" w:cs="Times New Roman"/>
          <w:lang w:eastAsia="ru-RU"/>
        </w:rPr>
        <w:t>.</w:t>
      </w:r>
    </w:p>
    <w:p w14:paraId="6449D8DB" w14:textId="6991E657" w:rsidR="007E08F6" w:rsidRPr="009507BC" w:rsidRDefault="009E68A1" w:rsidP="009507BC">
      <w:pPr>
        <w:pStyle w:val="Standard"/>
        <w:ind w:firstLine="709"/>
        <w:jc w:val="center"/>
        <w:rPr>
          <w:rFonts w:cs="Times New Roman"/>
          <w:b/>
        </w:rPr>
      </w:pPr>
      <w:r w:rsidRPr="009507BC">
        <w:rPr>
          <w:rFonts w:cs="Times New Roman"/>
          <w:b/>
          <w:iCs/>
          <w:lang w:val="en-US"/>
        </w:rPr>
        <w:t>II</w:t>
      </w:r>
      <w:r w:rsidR="00F538A4" w:rsidRPr="009507BC">
        <w:rPr>
          <w:rFonts w:cs="Times New Roman"/>
          <w:b/>
          <w:iCs/>
          <w:lang w:val="ru-RU"/>
        </w:rPr>
        <w:t>.</w:t>
      </w:r>
      <w:r w:rsidRPr="009507BC">
        <w:rPr>
          <w:rFonts w:cs="Times New Roman"/>
          <w:b/>
          <w:bCs/>
          <w:iCs/>
          <w:lang w:val="ru-RU"/>
        </w:rPr>
        <w:t xml:space="preserve"> </w:t>
      </w:r>
      <w:r w:rsidR="00F538A4" w:rsidRPr="009507BC">
        <w:rPr>
          <w:rFonts w:cs="Times New Roman"/>
          <w:b/>
          <w:iCs/>
          <w:lang w:val="ru-RU"/>
        </w:rPr>
        <w:t>Дошкольное образование.</w:t>
      </w:r>
    </w:p>
    <w:p w14:paraId="32DA0F43" w14:textId="77777777" w:rsidR="00825375" w:rsidRPr="00825375" w:rsidRDefault="00825375" w:rsidP="00825375">
      <w:pPr>
        <w:ind w:firstLine="709"/>
        <w:jc w:val="both"/>
        <w:rPr>
          <w:rFonts w:cs="Times New Roman"/>
          <w:bCs/>
          <w:lang w:val="ru-RU"/>
        </w:rPr>
      </w:pPr>
      <w:r w:rsidRPr="00825375">
        <w:rPr>
          <w:rFonts w:cs="Times New Roman"/>
          <w:bCs/>
          <w:lang w:val="ru-RU"/>
        </w:rPr>
        <w:t xml:space="preserve">По состоянию на 1 января 2025 года на территории района образовательную деятельность осуществляют 22 учреждения, в тот числе: </w:t>
      </w:r>
    </w:p>
    <w:p w14:paraId="72885108" w14:textId="77777777" w:rsidR="00825375" w:rsidRPr="00825375" w:rsidRDefault="00825375" w:rsidP="00825375">
      <w:pPr>
        <w:numPr>
          <w:ilvl w:val="0"/>
          <w:numId w:val="18"/>
        </w:numPr>
        <w:jc w:val="both"/>
        <w:rPr>
          <w:rFonts w:cs="Times New Roman"/>
          <w:bCs/>
          <w:lang w:val="ru-RU"/>
        </w:rPr>
      </w:pPr>
      <w:r w:rsidRPr="00825375">
        <w:rPr>
          <w:rFonts w:cs="Times New Roman"/>
          <w:bCs/>
          <w:lang w:val="ru-RU"/>
        </w:rPr>
        <w:t>10 учреждений дошкольного образования с охватом 1 290 детей,</w:t>
      </w:r>
    </w:p>
    <w:p w14:paraId="72999BFC" w14:textId="77777777" w:rsidR="00825375" w:rsidRPr="00825375" w:rsidRDefault="00825375" w:rsidP="00825375">
      <w:pPr>
        <w:numPr>
          <w:ilvl w:val="0"/>
          <w:numId w:val="18"/>
        </w:numPr>
        <w:jc w:val="both"/>
        <w:rPr>
          <w:rFonts w:cs="Times New Roman"/>
          <w:bCs/>
          <w:lang w:val="ru-RU"/>
        </w:rPr>
      </w:pPr>
      <w:r w:rsidRPr="00825375">
        <w:rPr>
          <w:rFonts w:cs="Times New Roman"/>
          <w:bCs/>
          <w:lang w:val="ru-RU"/>
        </w:rPr>
        <w:lastRenderedPageBreak/>
        <w:t>9 школ с охватом 3 091 детей,</w:t>
      </w:r>
    </w:p>
    <w:p w14:paraId="0A020AF6" w14:textId="77777777" w:rsidR="00825375" w:rsidRPr="00825375" w:rsidRDefault="00825375" w:rsidP="00825375">
      <w:pPr>
        <w:numPr>
          <w:ilvl w:val="0"/>
          <w:numId w:val="18"/>
        </w:numPr>
        <w:jc w:val="both"/>
        <w:rPr>
          <w:rFonts w:cs="Times New Roman"/>
          <w:bCs/>
          <w:lang w:val="ru-RU"/>
        </w:rPr>
      </w:pPr>
      <w:r w:rsidRPr="00825375">
        <w:rPr>
          <w:rFonts w:cs="Times New Roman"/>
          <w:bCs/>
          <w:lang w:val="ru-RU"/>
        </w:rPr>
        <w:t>3 учреждения дополнительного образования, в которых услуги получают 1 556 детей.</w:t>
      </w:r>
    </w:p>
    <w:p w14:paraId="2C39167E" w14:textId="7C1747B3" w:rsidR="00825375" w:rsidRDefault="00825375" w:rsidP="009507BC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>
        <w:rPr>
          <w:rFonts w:eastAsiaTheme="minorHAnsi" w:cs="Times New Roman"/>
          <w:lang w:val="ru-RU" w:eastAsia="en-US"/>
        </w:rPr>
        <w:t xml:space="preserve">По предварительным </w:t>
      </w:r>
      <w:r w:rsidR="002463AD">
        <w:rPr>
          <w:rFonts w:eastAsiaTheme="minorHAnsi" w:cs="Times New Roman"/>
          <w:lang w:val="ru-RU" w:eastAsia="en-US"/>
        </w:rPr>
        <w:t>итогам</w:t>
      </w:r>
      <w:r w:rsidR="0032683C" w:rsidRPr="009507BC">
        <w:rPr>
          <w:rFonts w:eastAsiaTheme="minorHAnsi" w:cs="Times New Roman"/>
          <w:lang w:val="ru-RU" w:eastAsia="en-US"/>
        </w:rPr>
        <w:t xml:space="preserve"> 202</w:t>
      </w:r>
      <w:r>
        <w:rPr>
          <w:rFonts w:eastAsiaTheme="minorHAnsi" w:cs="Times New Roman"/>
          <w:lang w:val="ru-RU" w:eastAsia="en-US"/>
        </w:rPr>
        <w:t>4</w:t>
      </w:r>
      <w:r w:rsidR="007F3195" w:rsidRPr="009507BC">
        <w:rPr>
          <w:rFonts w:eastAsiaTheme="minorHAnsi" w:cs="Times New Roman"/>
          <w:lang w:val="ru-RU" w:eastAsia="en-US"/>
        </w:rPr>
        <w:t xml:space="preserve"> год</w:t>
      </w:r>
      <w:r>
        <w:rPr>
          <w:rFonts w:eastAsiaTheme="minorHAnsi" w:cs="Times New Roman"/>
          <w:lang w:val="ru-RU" w:eastAsia="en-US"/>
        </w:rPr>
        <w:t>а</w:t>
      </w:r>
      <w:r w:rsidR="0032683C" w:rsidRPr="009507BC">
        <w:rPr>
          <w:rFonts w:eastAsiaTheme="minorHAnsi" w:cs="Times New Roman"/>
          <w:lang w:val="ru-RU" w:eastAsia="en-US"/>
        </w:rPr>
        <w:t xml:space="preserve"> </w:t>
      </w:r>
      <w:r w:rsidR="00D41DB6" w:rsidRPr="009507BC">
        <w:rPr>
          <w:rFonts w:eastAsiaTheme="minorHAnsi" w:cs="Times New Roman"/>
          <w:lang w:val="ru-RU" w:eastAsia="en-US"/>
        </w:rPr>
        <w:t>«Д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ол</w:t>
      </w:r>
      <w:proofErr w:type="spellEnd"/>
      <w:r w:rsidR="00D41DB6" w:rsidRPr="009507BC">
        <w:rPr>
          <w:rFonts w:eastAsia="Times New Roman" w:cs="Times New Roman"/>
          <w:color w:val="333333"/>
          <w:lang w:val="ru-RU" w:eastAsia="ru-RU"/>
        </w:rPr>
        <w:t>я</w:t>
      </w:r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получающих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дошкольную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образовательную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услугу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и (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)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услугу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по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их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содержанию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муниципальных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образовательных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учреждениях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="000C363D" w:rsidRPr="009507BC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="000C363D" w:rsidRPr="009507BC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="00D41DB6" w:rsidRPr="009507BC">
        <w:rPr>
          <w:rFonts w:eastAsia="Times New Roman" w:cs="Times New Roman"/>
          <w:color w:val="333333"/>
          <w:lang w:val="ru-RU" w:eastAsia="ru-RU"/>
        </w:rPr>
        <w:t>»</w:t>
      </w:r>
      <w:r w:rsidR="00EE16BC" w:rsidRPr="009507BC">
        <w:rPr>
          <w:rFonts w:eastAsia="Times New Roman" w:cs="Times New Roman"/>
          <w:color w:val="333333"/>
          <w:lang w:val="ru-RU" w:eastAsia="ru-RU"/>
        </w:rPr>
        <w:t xml:space="preserve"> </w:t>
      </w:r>
      <w:r>
        <w:rPr>
          <w:rFonts w:eastAsia="Times New Roman" w:cs="Times New Roman"/>
          <w:color w:val="333333"/>
          <w:lang w:val="ru-RU" w:eastAsia="ru-RU"/>
        </w:rPr>
        <w:t>составляет 95,1% (расчет произведен с учетом численности детей на 01.01.2024 года)</w:t>
      </w:r>
      <w:r w:rsidR="00E3137C" w:rsidRPr="009507BC">
        <w:rPr>
          <w:rFonts w:eastAsia="Times New Roman" w:cs="Times New Roman"/>
          <w:color w:val="333333"/>
          <w:lang w:val="ru-RU" w:eastAsia="ru-RU"/>
        </w:rPr>
        <w:t>.</w:t>
      </w:r>
      <w:r>
        <w:rPr>
          <w:rFonts w:eastAsia="Times New Roman" w:cs="Times New Roman"/>
          <w:color w:val="333333"/>
          <w:lang w:val="ru-RU" w:eastAsia="ru-RU"/>
        </w:rPr>
        <w:t xml:space="preserve"> Значение показателя будет откорректировано после опубликования </w:t>
      </w:r>
      <w:proofErr w:type="spellStart"/>
      <w:r>
        <w:rPr>
          <w:rFonts w:eastAsia="Times New Roman" w:cs="Times New Roman"/>
          <w:color w:val="333333"/>
          <w:lang w:val="ru-RU" w:eastAsia="ru-RU"/>
        </w:rPr>
        <w:t>Комистата</w:t>
      </w:r>
      <w:proofErr w:type="spellEnd"/>
      <w:r>
        <w:rPr>
          <w:rFonts w:eastAsia="Times New Roman" w:cs="Times New Roman"/>
          <w:color w:val="333333"/>
          <w:lang w:val="ru-RU" w:eastAsia="ru-RU"/>
        </w:rPr>
        <w:t xml:space="preserve"> численности детей на 01.01.2025 года.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По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состоянию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01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января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2025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года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численность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охваченных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услугами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дошкольного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образования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составляет</w:t>
      </w:r>
      <w:proofErr w:type="spellEnd"/>
      <w:r w:rsidRPr="00825375">
        <w:rPr>
          <w:rFonts w:eastAsia="Times New Roman" w:cs="Times New Roman"/>
          <w:color w:val="333333"/>
          <w:lang w:eastAsia="ru-RU"/>
        </w:rPr>
        <w:t xml:space="preserve"> 1292 </w:t>
      </w:r>
      <w:proofErr w:type="spellStart"/>
      <w:r w:rsidRPr="00825375">
        <w:rPr>
          <w:rFonts w:eastAsia="Times New Roman" w:cs="Times New Roman"/>
          <w:color w:val="333333"/>
          <w:lang w:eastAsia="ru-RU"/>
        </w:rPr>
        <w:t>человека</w:t>
      </w:r>
      <w:proofErr w:type="spellEnd"/>
      <w:r>
        <w:rPr>
          <w:rFonts w:eastAsia="Times New Roman" w:cs="Times New Roman"/>
          <w:color w:val="333333"/>
          <w:lang w:val="ru-RU" w:eastAsia="ru-RU"/>
        </w:rPr>
        <w:t xml:space="preserve">. </w:t>
      </w:r>
      <w:r w:rsidR="007F3195" w:rsidRPr="009507BC">
        <w:rPr>
          <w:rFonts w:eastAsia="Times New Roman" w:cs="Times New Roman"/>
          <w:color w:val="333333"/>
          <w:lang w:val="ru-RU" w:eastAsia="ru-RU"/>
        </w:rPr>
        <w:t xml:space="preserve"> </w:t>
      </w:r>
    </w:p>
    <w:p w14:paraId="53CDE30A" w14:textId="7988440E" w:rsidR="00EE16BC" w:rsidRPr="009507BC" w:rsidRDefault="0032683C" w:rsidP="009507BC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9507BC">
        <w:rPr>
          <w:rFonts w:cs="Times New Roman"/>
          <w:color w:val="333333"/>
          <w:lang w:val="ru-RU" w:eastAsia="ru-RU"/>
        </w:rPr>
        <w:t>«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Доля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стоящих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учете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для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определения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муниципальные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дошкольные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образовательные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учреждения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Pr="00FC52F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Pr="00FC52F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9507BC">
        <w:rPr>
          <w:rFonts w:eastAsia="Times New Roman" w:cs="Times New Roman"/>
          <w:color w:val="333333"/>
          <w:lang w:val="ru-RU" w:eastAsia="ru-RU"/>
        </w:rPr>
        <w:t>»</w:t>
      </w:r>
      <w:r w:rsidRPr="009507BC">
        <w:rPr>
          <w:rFonts w:cs="Times New Roman"/>
          <w:color w:val="333333"/>
          <w:lang w:eastAsia="ru-RU"/>
        </w:rPr>
        <w:t xml:space="preserve"> </w:t>
      </w:r>
      <w:r w:rsidR="00825375">
        <w:rPr>
          <w:rFonts w:cs="Times New Roman"/>
          <w:color w:val="333333"/>
          <w:lang w:val="ru-RU" w:eastAsia="ru-RU"/>
        </w:rPr>
        <w:t>на 01.01.2025 года составляет</w:t>
      </w:r>
      <w:r w:rsidR="00E70496" w:rsidRPr="009507BC">
        <w:rPr>
          <w:rFonts w:cs="Times New Roman"/>
          <w:color w:val="333333"/>
          <w:lang w:eastAsia="ru-RU"/>
        </w:rPr>
        <w:t xml:space="preserve"> </w:t>
      </w:r>
      <w:r w:rsidR="00825375">
        <w:rPr>
          <w:rFonts w:cs="Times New Roman"/>
          <w:color w:val="333333"/>
          <w:lang w:val="ru-RU" w:eastAsia="ru-RU"/>
        </w:rPr>
        <w:t>10,74</w:t>
      </w:r>
      <w:r w:rsidR="00E70496" w:rsidRPr="009507BC">
        <w:rPr>
          <w:rFonts w:cs="Times New Roman"/>
          <w:color w:val="333333"/>
          <w:lang w:eastAsia="ru-RU"/>
        </w:rPr>
        <w:t>%.</w:t>
      </w:r>
      <w:r w:rsidR="00825375">
        <w:rPr>
          <w:rFonts w:cs="Times New Roman"/>
          <w:color w:val="333333"/>
          <w:lang w:val="ru-RU" w:eastAsia="ru-RU"/>
        </w:rPr>
        <w:t xml:space="preserve"> Расчет также произведен из учета численности д</w:t>
      </w:r>
      <w:r w:rsidR="002463AD">
        <w:rPr>
          <w:rFonts w:cs="Times New Roman"/>
          <w:color w:val="333333"/>
          <w:lang w:val="ru-RU" w:eastAsia="ru-RU"/>
        </w:rPr>
        <w:t>е</w:t>
      </w:r>
      <w:r w:rsidR="00825375">
        <w:rPr>
          <w:rFonts w:cs="Times New Roman"/>
          <w:color w:val="333333"/>
          <w:lang w:val="ru-RU" w:eastAsia="ru-RU"/>
        </w:rPr>
        <w:t>тей на 01.01.2024 года.</w:t>
      </w:r>
      <w:r w:rsidR="00E70496" w:rsidRPr="009507BC">
        <w:rPr>
          <w:rFonts w:cs="Times New Roman"/>
          <w:color w:val="333333"/>
          <w:lang w:eastAsia="ru-RU"/>
        </w:rPr>
        <w:t xml:space="preserve"> </w:t>
      </w:r>
    </w:p>
    <w:p w14:paraId="1C8BE30E" w14:textId="7971D2D3" w:rsidR="000C363D" w:rsidRPr="009507BC" w:rsidRDefault="000E154D" w:rsidP="009507BC">
      <w:pPr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9507BC">
        <w:rPr>
          <w:rFonts w:eastAsia="Times New Roman" w:cs="Times New Roman"/>
          <w:lang w:eastAsia="ru-RU"/>
        </w:rPr>
        <w:t>На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r w:rsidR="00914AEE" w:rsidRPr="009507BC">
        <w:rPr>
          <w:rFonts w:eastAsia="Times New Roman" w:cs="Times New Roman"/>
          <w:lang w:val="ru-RU" w:eastAsia="ru-RU"/>
        </w:rPr>
        <w:t>202</w:t>
      </w:r>
      <w:r w:rsidR="00825375">
        <w:rPr>
          <w:rFonts w:eastAsia="Times New Roman" w:cs="Times New Roman"/>
          <w:lang w:val="ru-RU" w:eastAsia="ru-RU"/>
        </w:rPr>
        <w:t>5</w:t>
      </w:r>
      <w:r w:rsidR="00914AEE" w:rsidRPr="009507BC">
        <w:rPr>
          <w:rFonts w:eastAsia="Times New Roman" w:cs="Times New Roman"/>
          <w:lang w:val="ru-RU" w:eastAsia="ru-RU"/>
        </w:rPr>
        <w:t>-202</w:t>
      </w:r>
      <w:r w:rsidR="00825375">
        <w:rPr>
          <w:rFonts w:eastAsia="Times New Roman" w:cs="Times New Roman"/>
          <w:lang w:val="ru-RU" w:eastAsia="ru-RU"/>
        </w:rPr>
        <w:t>7</w:t>
      </w:r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годы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панируется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увеличит</w:t>
      </w:r>
      <w:proofErr w:type="spellEnd"/>
      <w:r w:rsidR="007F3195" w:rsidRPr="009507BC">
        <w:rPr>
          <w:rFonts w:eastAsia="Times New Roman" w:cs="Times New Roman"/>
          <w:lang w:val="ru-RU" w:eastAsia="ru-RU"/>
        </w:rPr>
        <w:t>ь</w:t>
      </w:r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количества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детей</w:t>
      </w:r>
      <w:proofErr w:type="spellEnd"/>
      <w:r w:rsidRPr="009507BC">
        <w:rPr>
          <w:rFonts w:eastAsia="Times New Roman" w:cs="Times New Roman"/>
          <w:lang w:eastAsia="ru-RU"/>
        </w:rPr>
        <w:t xml:space="preserve">, </w:t>
      </w:r>
      <w:proofErr w:type="spellStart"/>
      <w:r w:rsidRPr="009507BC">
        <w:rPr>
          <w:rFonts w:eastAsia="Times New Roman" w:cs="Times New Roman"/>
          <w:lang w:eastAsia="ru-RU"/>
        </w:rPr>
        <w:t>получающих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дошкольную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образовательную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услугу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за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proofErr w:type="spellStart"/>
      <w:r w:rsidRPr="009507BC">
        <w:rPr>
          <w:rFonts w:eastAsia="Times New Roman" w:cs="Times New Roman"/>
          <w:lang w:eastAsia="ru-RU"/>
        </w:rPr>
        <w:t>счёт</w:t>
      </w:r>
      <w:proofErr w:type="spellEnd"/>
      <w:r w:rsidRPr="009507BC">
        <w:rPr>
          <w:rFonts w:eastAsia="Times New Roman" w:cs="Times New Roman"/>
          <w:lang w:eastAsia="ru-RU"/>
        </w:rPr>
        <w:t xml:space="preserve"> </w:t>
      </w:r>
      <w:r w:rsidR="0032683C" w:rsidRPr="009507BC">
        <w:rPr>
          <w:rFonts w:eastAsia="Times New Roman" w:cs="Times New Roman"/>
          <w:lang w:val="ru-RU" w:eastAsia="ru-RU"/>
        </w:rPr>
        <w:t>открытия дополнительных групп</w:t>
      </w:r>
      <w:r w:rsidRPr="009507BC">
        <w:rPr>
          <w:rFonts w:eastAsia="Times New Roman" w:cs="Times New Roman"/>
          <w:lang w:eastAsia="ru-RU"/>
        </w:rPr>
        <w:t>.</w:t>
      </w:r>
    </w:p>
    <w:p w14:paraId="4C54B2F0" w14:textId="26E0921B" w:rsidR="008F50A8" w:rsidRDefault="009507BC" w:rsidP="009507BC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 итогам 202</w:t>
      </w:r>
      <w:r w:rsidR="00825375">
        <w:rPr>
          <w:rFonts w:eastAsia="Times New Roman" w:cs="Times New Roman"/>
          <w:lang w:val="ru-RU" w:eastAsia="ru-RU"/>
        </w:rPr>
        <w:t>4</w:t>
      </w:r>
      <w:r>
        <w:rPr>
          <w:rFonts w:eastAsia="Times New Roman" w:cs="Times New Roman"/>
          <w:lang w:val="ru-RU" w:eastAsia="ru-RU"/>
        </w:rPr>
        <w:t xml:space="preserve"> года </w:t>
      </w:r>
      <w:r w:rsidR="005B494A" w:rsidRPr="009507BC">
        <w:rPr>
          <w:rFonts w:eastAsia="Times New Roman" w:cs="Times New Roman"/>
          <w:lang w:val="ru-RU" w:eastAsia="ru-RU"/>
        </w:rPr>
        <w:t>дол</w:t>
      </w:r>
      <w:r>
        <w:rPr>
          <w:rFonts w:eastAsia="Times New Roman" w:cs="Times New Roman"/>
          <w:lang w:val="ru-RU" w:eastAsia="ru-RU"/>
        </w:rPr>
        <w:t>я</w:t>
      </w:r>
      <w:r w:rsidR="005B494A" w:rsidRPr="009507BC">
        <w:rPr>
          <w:rFonts w:eastAsia="Times New Roman" w:cs="Times New Roman"/>
          <w:lang w:val="ru-RU" w:eastAsia="ru-RU"/>
        </w:rPr>
        <w:t xml:space="preserve"> муниципальных дошкольных образовательных учреждений, здания которых находятся в аварийном состоянии или требуют капитального ремонта </w:t>
      </w:r>
      <w:r w:rsidR="00BB5F6E">
        <w:rPr>
          <w:rFonts w:eastAsia="Times New Roman" w:cs="Times New Roman"/>
          <w:lang w:val="ru-RU" w:eastAsia="ru-RU"/>
        </w:rPr>
        <w:t>сохранилась на уровне 2022</w:t>
      </w:r>
      <w:r>
        <w:rPr>
          <w:rFonts w:eastAsia="Times New Roman" w:cs="Times New Roman"/>
          <w:lang w:val="ru-RU" w:eastAsia="ru-RU"/>
        </w:rPr>
        <w:t xml:space="preserve"> год</w:t>
      </w:r>
      <w:r w:rsidR="00BB5F6E">
        <w:rPr>
          <w:rFonts w:eastAsia="Times New Roman" w:cs="Times New Roman"/>
          <w:lang w:val="ru-RU" w:eastAsia="ru-RU"/>
        </w:rPr>
        <w:t>а и составила</w:t>
      </w:r>
      <w:r>
        <w:rPr>
          <w:rFonts w:eastAsia="Times New Roman" w:cs="Times New Roman"/>
          <w:lang w:val="ru-RU" w:eastAsia="ru-RU"/>
        </w:rPr>
        <w:t xml:space="preserve"> 70 %</w:t>
      </w:r>
      <w:r w:rsidR="005B494A" w:rsidRPr="009507BC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val="ru-RU" w:eastAsia="ru-RU"/>
        </w:rPr>
        <w:t xml:space="preserve"> </w:t>
      </w:r>
    </w:p>
    <w:p w14:paraId="16419FD7" w14:textId="7B56F2F0" w:rsidR="005B494A" w:rsidRPr="00C27C4E" w:rsidRDefault="00BB5F6E" w:rsidP="009507BC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cs="Times New Roman"/>
          <w:color w:val="333333"/>
          <w:shd w:val="clear" w:color="auto" w:fill="FFFFFF"/>
          <w:lang w:val="ru-RU"/>
        </w:rPr>
        <w:t>И</w:t>
      </w:r>
      <w:r w:rsidR="00C27C4E" w:rsidRPr="00C27C4E">
        <w:rPr>
          <w:rFonts w:cs="Times New Roman"/>
          <w:color w:val="333333"/>
          <w:shd w:val="clear" w:color="auto" w:fill="FFFFFF"/>
        </w:rPr>
        <w:t xml:space="preserve">з 10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дошкольных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организаций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7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требуют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капитального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ремонта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.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Со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дня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ввода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в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эксплуатацию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в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данных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здания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капитальный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ремонт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не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проводился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,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за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все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время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эксплуатации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проводился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лишь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частичный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ремонт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. В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связи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с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чем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,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коммуникации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,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полы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,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стены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,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кровли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пришли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в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крайне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ветхое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состояние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и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требуют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полной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замены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.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Мероприятия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по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проведению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капитального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ремонта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учреждений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предлагается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включить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в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государственную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программу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«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Капитальный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ремонт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образовательных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C27C4E" w:rsidRPr="00C27C4E">
        <w:rPr>
          <w:rFonts w:cs="Times New Roman"/>
          <w:color w:val="333333"/>
          <w:shd w:val="clear" w:color="auto" w:fill="FFFFFF"/>
        </w:rPr>
        <w:t>учреждений</w:t>
      </w:r>
      <w:proofErr w:type="spellEnd"/>
      <w:r w:rsidR="00C27C4E" w:rsidRPr="00C27C4E">
        <w:rPr>
          <w:rFonts w:cs="Times New Roman"/>
          <w:color w:val="333333"/>
          <w:shd w:val="clear" w:color="auto" w:fill="FFFFFF"/>
        </w:rPr>
        <w:t>»</w:t>
      </w:r>
      <w:r w:rsidR="008F50A8" w:rsidRPr="00C27C4E">
        <w:rPr>
          <w:rFonts w:eastAsia="Times New Roman" w:cs="Times New Roman"/>
          <w:lang w:eastAsia="ru-RU"/>
        </w:rPr>
        <w:t xml:space="preserve">.  </w:t>
      </w:r>
    </w:p>
    <w:p w14:paraId="516F8840" w14:textId="458E1B6B" w:rsidR="003C17D1" w:rsidRPr="004C7E90" w:rsidRDefault="00F538A4" w:rsidP="004C7E90">
      <w:pPr>
        <w:ind w:firstLine="709"/>
        <w:jc w:val="center"/>
        <w:rPr>
          <w:rFonts w:eastAsia="Times New Roman" w:cs="Times New Roman"/>
          <w:lang w:val="ru-RU" w:eastAsia="ru-RU"/>
        </w:rPr>
      </w:pPr>
      <w:r w:rsidRPr="004C7E90">
        <w:rPr>
          <w:rFonts w:cs="Times New Roman"/>
          <w:b/>
          <w:iCs/>
          <w:lang w:val="en-US"/>
        </w:rPr>
        <w:t>III</w:t>
      </w:r>
      <w:r w:rsidRPr="004C7E90">
        <w:rPr>
          <w:rFonts w:cs="Times New Roman"/>
          <w:b/>
          <w:iCs/>
          <w:lang w:val="ru-RU"/>
        </w:rPr>
        <w:t xml:space="preserve">. </w:t>
      </w:r>
      <w:r w:rsidR="003C17D1" w:rsidRPr="004C7E90">
        <w:rPr>
          <w:rFonts w:cs="Times New Roman"/>
          <w:b/>
          <w:iCs/>
          <w:lang w:val="ru-RU"/>
        </w:rPr>
        <w:t>О</w:t>
      </w:r>
      <w:r w:rsidR="003C17D1" w:rsidRPr="004C7E90">
        <w:rPr>
          <w:rFonts w:cs="Times New Roman"/>
          <w:b/>
          <w:bCs/>
          <w:iCs/>
          <w:lang w:val="ru-RU"/>
        </w:rPr>
        <w:t>бщее и дополнительное образование.</w:t>
      </w:r>
    </w:p>
    <w:p w14:paraId="723084EC" w14:textId="7BA7CAAA" w:rsidR="00815499" w:rsidRPr="004C7E90" w:rsidRDefault="00815499" w:rsidP="004C7E90">
      <w:pPr>
        <w:ind w:firstLine="709"/>
        <w:jc w:val="both"/>
        <w:rPr>
          <w:rFonts w:cs="Times New Roman"/>
        </w:rPr>
      </w:pPr>
    </w:p>
    <w:p w14:paraId="3ECAD3FF" w14:textId="6B8B16A3" w:rsidR="007E3C14" w:rsidRPr="004C7E90" w:rsidRDefault="003C17D1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Реализация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мероприятий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F21A06" w:rsidRPr="004C7E90">
        <w:rPr>
          <w:rFonts w:eastAsia="Times New Roman" w:cs="Times New Roman"/>
          <w:lang w:val="ru-RU" w:eastAsia="ru-RU"/>
        </w:rPr>
        <w:t>«</w:t>
      </w:r>
      <w:proofErr w:type="spellStart"/>
      <w:r w:rsidRPr="004C7E90">
        <w:rPr>
          <w:rFonts w:eastAsia="Times New Roman" w:cs="Times New Roman"/>
          <w:lang w:eastAsia="ru-RU"/>
        </w:rPr>
        <w:t>Дорожных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карт</w:t>
      </w:r>
      <w:proofErr w:type="spellEnd"/>
      <w:r w:rsidR="00F21A06" w:rsidRPr="004C7E90">
        <w:rPr>
          <w:rFonts w:eastAsia="Times New Roman" w:cs="Times New Roman"/>
          <w:lang w:val="ru-RU" w:eastAsia="ru-RU"/>
        </w:rPr>
        <w:t>»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подготовке</w:t>
      </w:r>
      <w:proofErr w:type="spellEnd"/>
      <w:r w:rsidRPr="004C7E90">
        <w:rPr>
          <w:rFonts w:eastAsia="Times New Roman" w:cs="Times New Roman"/>
          <w:lang w:eastAsia="ru-RU"/>
        </w:rPr>
        <w:t xml:space="preserve"> к </w:t>
      </w:r>
      <w:proofErr w:type="spellStart"/>
      <w:r w:rsidRPr="004C7E90">
        <w:rPr>
          <w:rFonts w:eastAsia="Times New Roman" w:cs="Times New Roman"/>
          <w:lang w:eastAsia="ru-RU"/>
        </w:rPr>
        <w:t>сдаче</w:t>
      </w:r>
      <w:proofErr w:type="spellEnd"/>
      <w:r w:rsidRPr="004C7E90">
        <w:rPr>
          <w:rFonts w:eastAsia="Times New Roman" w:cs="Times New Roman"/>
          <w:lang w:eastAsia="ru-RU"/>
        </w:rPr>
        <w:t xml:space="preserve"> ЕГЭ </w:t>
      </w:r>
      <w:proofErr w:type="spellStart"/>
      <w:r w:rsidRPr="004C7E90">
        <w:rPr>
          <w:rFonts w:eastAsia="Times New Roman" w:cs="Times New Roman"/>
          <w:lang w:eastAsia="ru-RU"/>
        </w:rPr>
        <w:t>позволил</w:t>
      </w:r>
      <w:proofErr w:type="spellEnd"/>
      <w:r w:rsidR="00644A51" w:rsidRPr="004C7E90">
        <w:rPr>
          <w:rFonts w:eastAsia="Times New Roman" w:cs="Times New Roman"/>
          <w:lang w:val="ru-RU" w:eastAsia="ru-RU"/>
        </w:rPr>
        <w:t>а</w:t>
      </w:r>
      <w:r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в 20</w:t>
      </w:r>
      <w:r w:rsidR="00827678" w:rsidRPr="004C7E90">
        <w:rPr>
          <w:rFonts w:eastAsia="Times New Roman" w:cs="Times New Roman"/>
          <w:lang w:val="ru-RU" w:eastAsia="ru-RU"/>
        </w:rPr>
        <w:t>2</w:t>
      </w:r>
      <w:r w:rsidR="002463AD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val="ru-RU" w:eastAsia="ru-RU"/>
        </w:rPr>
        <w:t xml:space="preserve"> году </w:t>
      </w:r>
      <w:proofErr w:type="spellStart"/>
      <w:r w:rsidRPr="004C7E90">
        <w:rPr>
          <w:rFonts w:eastAsia="Times New Roman" w:cs="Times New Roman"/>
          <w:lang w:eastAsia="ru-RU"/>
        </w:rPr>
        <w:t>всем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выпускникам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муниципальных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общеобразовательных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учреждений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успешно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сдать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экзамены</w:t>
      </w:r>
      <w:proofErr w:type="spellEnd"/>
      <w:r w:rsidRPr="004C7E90">
        <w:rPr>
          <w:rFonts w:eastAsia="Times New Roman" w:cs="Times New Roman"/>
          <w:lang w:eastAsia="ru-RU"/>
        </w:rPr>
        <w:t>, в 20</w:t>
      </w:r>
      <w:r w:rsidR="00405E18" w:rsidRPr="004C7E90">
        <w:rPr>
          <w:rFonts w:eastAsia="Times New Roman" w:cs="Times New Roman"/>
          <w:lang w:val="ru-RU" w:eastAsia="ru-RU"/>
        </w:rPr>
        <w:t>2</w:t>
      </w:r>
      <w:r w:rsidR="002463AD">
        <w:rPr>
          <w:rFonts w:eastAsia="Times New Roman" w:cs="Times New Roman"/>
          <w:lang w:val="ru-RU" w:eastAsia="ru-RU"/>
        </w:rPr>
        <w:t>5</w:t>
      </w:r>
      <w:r w:rsidRPr="004C7E90">
        <w:rPr>
          <w:rFonts w:eastAsia="Times New Roman" w:cs="Times New Roman"/>
          <w:lang w:eastAsia="ru-RU"/>
        </w:rPr>
        <w:t>-202</w:t>
      </w:r>
      <w:r w:rsidR="002463AD">
        <w:rPr>
          <w:rFonts w:eastAsia="Times New Roman" w:cs="Times New Roman"/>
          <w:lang w:val="ru-RU" w:eastAsia="ru-RU"/>
        </w:rPr>
        <w:t>7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сохранить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положительный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результат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данному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показателю</w:t>
      </w:r>
      <w:proofErr w:type="spellEnd"/>
      <w:r w:rsidRPr="004C7E90">
        <w:rPr>
          <w:rFonts w:eastAsia="Times New Roman" w:cs="Times New Roman"/>
          <w:lang w:eastAsia="ru-RU"/>
        </w:rPr>
        <w:t>.</w:t>
      </w:r>
    </w:p>
    <w:p w14:paraId="3D9A12E9" w14:textId="77777777" w:rsidR="00180C1E" w:rsidRDefault="002463AD" w:rsidP="002463AD">
      <w:pPr>
        <w:ind w:firstLine="709"/>
        <w:jc w:val="both"/>
        <w:rPr>
          <w:lang w:val="ru-RU"/>
        </w:rPr>
      </w:pPr>
      <w:proofErr w:type="spellStart"/>
      <w:r w:rsidRPr="00140659">
        <w:t>Доля</w:t>
      </w:r>
      <w:proofErr w:type="spellEnd"/>
      <w:r w:rsidRPr="00140659">
        <w:t xml:space="preserve"> </w:t>
      </w:r>
      <w:proofErr w:type="spellStart"/>
      <w:r w:rsidRPr="00140659">
        <w:t>муниципальных</w:t>
      </w:r>
      <w:proofErr w:type="spellEnd"/>
      <w:r w:rsidRPr="00140659">
        <w:t xml:space="preserve"> </w:t>
      </w:r>
      <w:proofErr w:type="spellStart"/>
      <w:r w:rsidRPr="00140659">
        <w:t>общеобразовательных</w:t>
      </w:r>
      <w:proofErr w:type="spellEnd"/>
      <w:r w:rsidRPr="00140659">
        <w:t xml:space="preserve"> </w:t>
      </w:r>
      <w:proofErr w:type="spellStart"/>
      <w:r w:rsidRPr="00140659">
        <w:t>учреждений</w:t>
      </w:r>
      <w:proofErr w:type="spellEnd"/>
      <w:r w:rsidRPr="00140659">
        <w:t xml:space="preserve">, </w:t>
      </w:r>
      <w:proofErr w:type="spellStart"/>
      <w:r w:rsidRPr="00140659">
        <w:t>соответствующих</w:t>
      </w:r>
      <w:proofErr w:type="spellEnd"/>
      <w:r w:rsidRPr="00140659">
        <w:t xml:space="preserve"> </w:t>
      </w:r>
      <w:proofErr w:type="spellStart"/>
      <w:r w:rsidRPr="00140659">
        <w:t>современным</w:t>
      </w:r>
      <w:proofErr w:type="spellEnd"/>
      <w:r w:rsidRPr="00140659">
        <w:t xml:space="preserve"> </w:t>
      </w:r>
      <w:proofErr w:type="spellStart"/>
      <w:r w:rsidRPr="00140659">
        <w:t>требованиям</w:t>
      </w:r>
      <w:proofErr w:type="spellEnd"/>
      <w:r w:rsidRPr="00140659">
        <w:t xml:space="preserve"> </w:t>
      </w:r>
      <w:proofErr w:type="spellStart"/>
      <w:r w:rsidRPr="00140659">
        <w:t>обучения</w:t>
      </w:r>
      <w:proofErr w:type="spellEnd"/>
      <w:r w:rsidRPr="00140659">
        <w:t xml:space="preserve">, </w:t>
      </w:r>
      <w:proofErr w:type="spellStart"/>
      <w:r w:rsidRPr="00140659">
        <w:t>по</w:t>
      </w:r>
      <w:proofErr w:type="spellEnd"/>
      <w:r w:rsidRPr="00140659">
        <w:t xml:space="preserve"> </w:t>
      </w:r>
      <w:proofErr w:type="spellStart"/>
      <w:r w:rsidRPr="00140659">
        <w:t>итогам</w:t>
      </w:r>
      <w:proofErr w:type="spellEnd"/>
      <w:r w:rsidRPr="00140659">
        <w:t xml:space="preserve"> 2024 </w:t>
      </w:r>
      <w:proofErr w:type="spellStart"/>
      <w:r w:rsidRPr="00140659">
        <w:t>года</w:t>
      </w:r>
      <w:proofErr w:type="spellEnd"/>
      <w:r w:rsidRPr="00140659">
        <w:t xml:space="preserve"> </w:t>
      </w:r>
      <w:proofErr w:type="spellStart"/>
      <w:r w:rsidRPr="00140659">
        <w:t>увеличилась</w:t>
      </w:r>
      <w:proofErr w:type="spellEnd"/>
      <w:r w:rsidRPr="00140659">
        <w:t xml:space="preserve">. </w:t>
      </w:r>
      <w:proofErr w:type="spellStart"/>
      <w:r w:rsidRPr="00140659">
        <w:t>Для</w:t>
      </w:r>
      <w:proofErr w:type="spellEnd"/>
      <w:r w:rsidRPr="00140659">
        <w:t xml:space="preserve"> </w:t>
      </w:r>
      <w:proofErr w:type="spellStart"/>
      <w:r w:rsidRPr="00140659">
        <w:t>выполнения</w:t>
      </w:r>
      <w:proofErr w:type="spellEnd"/>
      <w:r w:rsidRPr="00140659">
        <w:t xml:space="preserve"> </w:t>
      </w:r>
      <w:proofErr w:type="spellStart"/>
      <w:r w:rsidRPr="00140659">
        <w:t>требований</w:t>
      </w:r>
      <w:proofErr w:type="spellEnd"/>
      <w:r w:rsidRPr="00140659">
        <w:t xml:space="preserve"> </w:t>
      </w:r>
      <w:proofErr w:type="spellStart"/>
      <w:r w:rsidRPr="00140659">
        <w:t>надзорных</w:t>
      </w:r>
      <w:proofErr w:type="spellEnd"/>
      <w:r w:rsidRPr="00140659">
        <w:t xml:space="preserve"> </w:t>
      </w:r>
      <w:proofErr w:type="spellStart"/>
      <w:r w:rsidRPr="00140659">
        <w:t>органов</w:t>
      </w:r>
      <w:proofErr w:type="spellEnd"/>
      <w:r w:rsidRPr="00140659">
        <w:t xml:space="preserve"> и </w:t>
      </w:r>
      <w:proofErr w:type="spellStart"/>
      <w:r w:rsidRPr="00140659">
        <w:t>для</w:t>
      </w:r>
      <w:proofErr w:type="spellEnd"/>
      <w:r w:rsidRPr="00140659">
        <w:t xml:space="preserve"> </w:t>
      </w:r>
      <w:proofErr w:type="spellStart"/>
      <w:r w:rsidRPr="00140659">
        <w:t>поддержки</w:t>
      </w:r>
      <w:proofErr w:type="spellEnd"/>
      <w:r w:rsidRPr="00140659">
        <w:t xml:space="preserve"> </w:t>
      </w:r>
      <w:proofErr w:type="spellStart"/>
      <w:r w:rsidRPr="00140659">
        <w:t>образовательных</w:t>
      </w:r>
      <w:proofErr w:type="spellEnd"/>
      <w:r w:rsidRPr="00140659">
        <w:t xml:space="preserve"> </w:t>
      </w:r>
      <w:proofErr w:type="spellStart"/>
      <w:r w:rsidRPr="00140659">
        <w:t>учреждений</w:t>
      </w:r>
      <w:proofErr w:type="spellEnd"/>
      <w:r w:rsidRPr="00140659">
        <w:t xml:space="preserve"> в </w:t>
      </w:r>
      <w:proofErr w:type="spellStart"/>
      <w:r w:rsidRPr="00140659">
        <w:t>соответствии</w:t>
      </w:r>
      <w:proofErr w:type="spellEnd"/>
      <w:r w:rsidRPr="00140659">
        <w:t xml:space="preserve"> с </w:t>
      </w:r>
      <w:proofErr w:type="spellStart"/>
      <w:r w:rsidRPr="00140659">
        <w:t>современными</w:t>
      </w:r>
      <w:proofErr w:type="spellEnd"/>
      <w:r w:rsidRPr="00140659">
        <w:t xml:space="preserve"> </w:t>
      </w:r>
      <w:proofErr w:type="spellStart"/>
      <w:r w:rsidRPr="00140659">
        <w:t>требованиями</w:t>
      </w:r>
      <w:proofErr w:type="spellEnd"/>
      <w:r w:rsidRPr="00140659">
        <w:t xml:space="preserve"> </w:t>
      </w:r>
      <w:proofErr w:type="spellStart"/>
      <w:r w:rsidRPr="00140659">
        <w:t>были</w:t>
      </w:r>
      <w:proofErr w:type="spellEnd"/>
      <w:r w:rsidRPr="00140659">
        <w:t xml:space="preserve"> </w:t>
      </w:r>
      <w:proofErr w:type="spellStart"/>
      <w:r w:rsidRPr="00140659">
        <w:t>проведены</w:t>
      </w:r>
      <w:proofErr w:type="spellEnd"/>
      <w:r w:rsidRPr="00140659">
        <w:t xml:space="preserve"> </w:t>
      </w:r>
      <w:proofErr w:type="spellStart"/>
      <w:r w:rsidRPr="00140659">
        <w:t>следующие</w:t>
      </w:r>
      <w:proofErr w:type="spellEnd"/>
      <w:r w:rsidRPr="00140659">
        <w:t xml:space="preserve"> </w:t>
      </w:r>
      <w:proofErr w:type="spellStart"/>
      <w:r w:rsidRPr="00140659">
        <w:t>виды</w:t>
      </w:r>
      <w:proofErr w:type="spellEnd"/>
      <w:r w:rsidRPr="00140659">
        <w:t xml:space="preserve"> </w:t>
      </w:r>
      <w:proofErr w:type="spellStart"/>
      <w:r w:rsidRPr="00140659">
        <w:t>ремонтных</w:t>
      </w:r>
      <w:proofErr w:type="spellEnd"/>
      <w:r w:rsidRPr="00140659">
        <w:t xml:space="preserve"> </w:t>
      </w:r>
      <w:proofErr w:type="spellStart"/>
      <w:r w:rsidRPr="00140659">
        <w:t>работ</w:t>
      </w:r>
      <w:proofErr w:type="spellEnd"/>
      <w:r w:rsidRPr="00140659">
        <w:t xml:space="preserve">: </w:t>
      </w:r>
    </w:p>
    <w:p w14:paraId="0497E63D" w14:textId="77777777" w:rsidR="00180C1E" w:rsidRDefault="002463AD" w:rsidP="00180C1E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140659">
        <w:t xml:space="preserve">ремонт асфальтового покрытия дорожек и тротуаров на территории МБДОУ «Детский сад общеразвивающего вида» с. </w:t>
      </w:r>
      <w:proofErr w:type="spellStart"/>
      <w:r w:rsidRPr="00140659">
        <w:t>Пажга</w:t>
      </w:r>
      <w:proofErr w:type="spellEnd"/>
      <w:r w:rsidRPr="00140659">
        <w:t xml:space="preserve"> (2 187,631 тыс. руб.); </w:t>
      </w:r>
    </w:p>
    <w:p w14:paraId="0C2F3773" w14:textId="77777777" w:rsidR="00180C1E" w:rsidRDefault="002463AD" w:rsidP="00180C1E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140659">
        <w:t>ремонт лестницы в МБОУ «</w:t>
      </w:r>
      <w:proofErr w:type="spellStart"/>
      <w:r w:rsidRPr="00140659">
        <w:t>Выльгортская</w:t>
      </w:r>
      <w:proofErr w:type="spellEnd"/>
      <w:r w:rsidRPr="00140659">
        <w:t xml:space="preserve"> СОШ №1» (689,694 тыс. руб.);</w:t>
      </w:r>
    </w:p>
    <w:p w14:paraId="3DEF263A" w14:textId="77777777" w:rsidR="00180C1E" w:rsidRDefault="002463AD" w:rsidP="00180C1E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140659">
        <w:t xml:space="preserve">устройство скважины в МАДОУ «Детский сад» с. </w:t>
      </w:r>
      <w:proofErr w:type="spellStart"/>
      <w:r w:rsidRPr="00140659">
        <w:t>Лэзым</w:t>
      </w:r>
      <w:proofErr w:type="spellEnd"/>
      <w:r w:rsidRPr="00140659">
        <w:t xml:space="preserve"> (594,560 тыс. руб.);</w:t>
      </w:r>
    </w:p>
    <w:p w14:paraId="2AF07B3F" w14:textId="77777777" w:rsidR="00180C1E" w:rsidRDefault="002463AD" w:rsidP="00180C1E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140659">
        <w:t xml:space="preserve">работы по облицовке стен фасада в МБОУ ДО «ДЮЦ» с. Зеленец (1 599,951 тыс. руб.); </w:t>
      </w:r>
    </w:p>
    <w:p w14:paraId="09589606" w14:textId="1A9A425C" w:rsidR="002463AD" w:rsidRDefault="002463AD" w:rsidP="00180C1E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140659">
        <w:t>ремонт системы отопления и ГВС в МБОУ ДО «ДЮЦ» с. Зеленец (1284,040 тыс. руб.).</w:t>
      </w:r>
    </w:p>
    <w:p w14:paraId="13E6F9D2" w14:textId="77777777" w:rsidR="00180C1E" w:rsidRDefault="002463AD" w:rsidP="002463AD">
      <w:pPr>
        <w:ind w:firstLine="709"/>
        <w:jc w:val="both"/>
        <w:rPr>
          <w:lang w:val="ru-RU"/>
        </w:rPr>
      </w:pPr>
      <w:bookmarkStart w:id="1" w:name="_Hlk133401749"/>
      <w:r w:rsidRPr="00140659">
        <w:t>В 202</w:t>
      </w:r>
      <w:r>
        <w:t>4</w:t>
      </w:r>
      <w:r w:rsidRPr="00140659">
        <w:t xml:space="preserve"> </w:t>
      </w:r>
      <w:proofErr w:type="spellStart"/>
      <w:r w:rsidRPr="00140659">
        <w:t>году</w:t>
      </w:r>
      <w:proofErr w:type="spellEnd"/>
      <w:r w:rsidRPr="00140659">
        <w:t xml:space="preserve"> </w:t>
      </w:r>
      <w:proofErr w:type="spellStart"/>
      <w:r w:rsidRPr="00140659">
        <w:t>из</w:t>
      </w:r>
      <w:proofErr w:type="spellEnd"/>
      <w:r w:rsidRPr="00140659">
        <w:t xml:space="preserve"> 9 </w:t>
      </w:r>
      <w:proofErr w:type="spellStart"/>
      <w:r w:rsidRPr="00140659">
        <w:t>общеобразовательных</w:t>
      </w:r>
      <w:proofErr w:type="spellEnd"/>
      <w:r w:rsidRPr="00140659">
        <w:t xml:space="preserve"> </w:t>
      </w:r>
      <w:proofErr w:type="spellStart"/>
      <w:r w:rsidRPr="00140659">
        <w:t>организаций</w:t>
      </w:r>
      <w:proofErr w:type="spellEnd"/>
      <w:r w:rsidRPr="00140659">
        <w:t xml:space="preserve"> </w:t>
      </w:r>
      <w:r>
        <w:t>5</w:t>
      </w:r>
      <w:r w:rsidRPr="00140659">
        <w:t xml:space="preserve"> (</w:t>
      </w:r>
      <w:r>
        <w:t>55,56%)</w:t>
      </w:r>
      <w:r w:rsidRPr="00140659">
        <w:t xml:space="preserve"> </w:t>
      </w:r>
      <w:proofErr w:type="spellStart"/>
      <w:r w:rsidRPr="00140659">
        <w:t>требуют</w:t>
      </w:r>
      <w:proofErr w:type="spellEnd"/>
      <w:r w:rsidRPr="00140659">
        <w:t xml:space="preserve"> </w:t>
      </w:r>
      <w:proofErr w:type="spellStart"/>
      <w:r w:rsidRPr="00140659">
        <w:t>капитального</w:t>
      </w:r>
      <w:proofErr w:type="spellEnd"/>
      <w:r w:rsidRPr="00140659">
        <w:t xml:space="preserve"> </w:t>
      </w:r>
      <w:proofErr w:type="spellStart"/>
      <w:r w:rsidRPr="00140659">
        <w:t>ремонта</w:t>
      </w:r>
      <w:proofErr w:type="spellEnd"/>
      <w:r w:rsidRPr="00140659">
        <w:t xml:space="preserve">. </w:t>
      </w:r>
    </w:p>
    <w:p w14:paraId="05FA59E1" w14:textId="77777777" w:rsidR="00180C1E" w:rsidRDefault="00180C1E" w:rsidP="002463AD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2463AD" w:rsidRPr="00140659">
        <w:t xml:space="preserve"> </w:t>
      </w:r>
      <w:proofErr w:type="spellStart"/>
      <w:r w:rsidR="002463AD" w:rsidRPr="00140659">
        <w:t>рамках</w:t>
      </w:r>
      <w:proofErr w:type="spellEnd"/>
      <w:r w:rsidR="002463AD" w:rsidRPr="00140659">
        <w:t xml:space="preserve"> </w:t>
      </w:r>
      <w:proofErr w:type="spellStart"/>
      <w:r w:rsidR="002463AD" w:rsidRPr="00140659">
        <w:t>федеральной</w:t>
      </w:r>
      <w:proofErr w:type="spellEnd"/>
      <w:r w:rsidR="002463AD" w:rsidRPr="00140659">
        <w:t xml:space="preserve"> </w:t>
      </w:r>
      <w:proofErr w:type="spellStart"/>
      <w:r w:rsidR="002463AD" w:rsidRPr="00140659">
        <w:t>программы</w:t>
      </w:r>
      <w:proofErr w:type="spellEnd"/>
      <w:r w:rsidR="002463AD" w:rsidRPr="00140659">
        <w:t xml:space="preserve"> «</w:t>
      </w:r>
      <w:proofErr w:type="spellStart"/>
      <w:r w:rsidR="002463AD" w:rsidRPr="00140659">
        <w:t>Модернизация</w:t>
      </w:r>
      <w:proofErr w:type="spellEnd"/>
      <w:r w:rsidR="002463AD" w:rsidRPr="00140659">
        <w:t xml:space="preserve"> </w:t>
      </w:r>
      <w:proofErr w:type="spellStart"/>
      <w:r w:rsidR="002463AD" w:rsidRPr="00140659">
        <w:t>школьных</w:t>
      </w:r>
      <w:proofErr w:type="spellEnd"/>
      <w:r w:rsidR="002463AD" w:rsidRPr="00140659">
        <w:t xml:space="preserve"> </w:t>
      </w:r>
      <w:proofErr w:type="spellStart"/>
      <w:r w:rsidR="002463AD" w:rsidRPr="00140659">
        <w:t>систем</w:t>
      </w:r>
      <w:proofErr w:type="spellEnd"/>
      <w:r w:rsidR="002463AD" w:rsidRPr="00140659">
        <w:t xml:space="preserve"> </w:t>
      </w:r>
      <w:proofErr w:type="spellStart"/>
      <w:r w:rsidR="002463AD" w:rsidRPr="00140659">
        <w:t>образования</w:t>
      </w:r>
      <w:proofErr w:type="spellEnd"/>
      <w:r w:rsidR="002463AD" w:rsidRPr="00140659">
        <w:t xml:space="preserve">» </w:t>
      </w:r>
      <w:proofErr w:type="spellStart"/>
      <w:r w:rsidR="002463AD" w:rsidRPr="00140659">
        <w:t>проведен</w:t>
      </w:r>
      <w:proofErr w:type="spellEnd"/>
      <w:r w:rsidR="002463AD" w:rsidRPr="00140659">
        <w:t xml:space="preserve"> </w:t>
      </w:r>
      <w:proofErr w:type="spellStart"/>
      <w:r w:rsidR="002463AD" w:rsidRPr="00140659">
        <w:t>капитальный</w:t>
      </w:r>
      <w:proofErr w:type="spellEnd"/>
      <w:r w:rsidR="002463AD" w:rsidRPr="00140659">
        <w:t xml:space="preserve"> </w:t>
      </w:r>
      <w:proofErr w:type="spellStart"/>
      <w:r w:rsidR="002463AD" w:rsidRPr="00140659">
        <w:t>ремонт</w:t>
      </w:r>
      <w:proofErr w:type="spellEnd"/>
      <w:r w:rsidR="002463AD" w:rsidRPr="00140659">
        <w:t xml:space="preserve"> в </w:t>
      </w:r>
      <w:proofErr w:type="spellStart"/>
      <w:r w:rsidR="002463AD" w:rsidRPr="00140659">
        <w:t>Яснэгской</w:t>
      </w:r>
      <w:proofErr w:type="spellEnd"/>
      <w:r w:rsidR="002463AD" w:rsidRPr="00140659">
        <w:t xml:space="preserve"> СОШ</w:t>
      </w:r>
      <w:r>
        <w:rPr>
          <w:lang w:val="ru-RU"/>
        </w:rPr>
        <w:t>.</w:t>
      </w:r>
    </w:p>
    <w:p w14:paraId="7836A743" w14:textId="2A79BCCA" w:rsidR="002463AD" w:rsidRPr="00180C1E" w:rsidRDefault="00180C1E" w:rsidP="00180C1E">
      <w:pPr>
        <w:ind w:firstLine="709"/>
        <w:jc w:val="both"/>
        <w:rPr>
          <w:lang w:val="ru-RU"/>
        </w:rPr>
      </w:pPr>
      <w:r>
        <w:rPr>
          <w:lang w:val="ru-RU"/>
        </w:rPr>
        <w:t>В</w:t>
      </w:r>
      <w:r w:rsidR="002463AD" w:rsidRPr="00140659">
        <w:t xml:space="preserve"> 2025</w:t>
      </w:r>
      <w:r>
        <w:rPr>
          <w:lang w:val="ru-RU"/>
        </w:rPr>
        <w:t xml:space="preserve"> году</w:t>
      </w:r>
      <w:r w:rsidR="002463AD" w:rsidRPr="00140659">
        <w:t xml:space="preserve"> - </w:t>
      </w:r>
      <w:proofErr w:type="spellStart"/>
      <w:r w:rsidR="002463AD" w:rsidRPr="00140659">
        <w:t>запланирован</w:t>
      </w:r>
      <w:proofErr w:type="spellEnd"/>
      <w:r w:rsidR="002463AD" w:rsidRPr="00140659">
        <w:t xml:space="preserve"> </w:t>
      </w:r>
      <w:proofErr w:type="spellStart"/>
      <w:r w:rsidR="002463AD" w:rsidRPr="00140659">
        <w:t>капитальный</w:t>
      </w:r>
      <w:proofErr w:type="spellEnd"/>
      <w:r w:rsidR="002463AD" w:rsidRPr="00140659">
        <w:t xml:space="preserve"> </w:t>
      </w:r>
      <w:proofErr w:type="spellStart"/>
      <w:r w:rsidR="002463AD" w:rsidRPr="00140659">
        <w:t>ремонт</w:t>
      </w:r>
      <w:proofErr w:type="spellEnd"/>
      <w:r w:rsidR="002463AD" w:rsidRPr="00140659">
        <w:t xml:space="preserve"> в </w:t>
      </w:r>
      <w:proofErr w:type="spellStart"/>
      <w:r w:rsidR="002463AD" w:rsidRPr="00140659">
        <w:t>Пажгинской</w:t>
      </w:r>
      <w:proofErr w:type="spellEnd"/>
      <w:r w:rsidR="002463AD" w:rsidRPr="00140659">
        <w:t xml:space="preserve"> СОШ, 2025-2026</w:t>
      </w:r>
      <w:r>
        <w:rPr>
          <w:lang w:val="ru-RU"/>
        </w:rPr>
        <w:t xml:space="preserve"> годах</w:t>
      </w:r>
      <w:r w:rsidR="002463AD" w:rsidRPr="00140659">
        <w:t xml:space="preserve"> - в </w:t>
      </w:r>
      <w:proofErr w:type="spellStart"/>
      <w:r w:rsidR="002463AD" w:rsidRPr="00140659">
        <w:t>Зеленецкой</w:t>
      </w:r>
      <w:proofErr w:type="spellEnd"/>
      <w:r w:rsidR="002463AD" w:rsidRPr="00140659">
        <w:t xml:space="preserve"> СОШ, </w:t>
      </w:r>
      <w:proofErr w:type="spellStart"/>
      <w:r w:rsidR="002463AD" w:rsidRPr="00140659">
        <w:t>Выльгортской</w:t>
      </w:r>
      <w:proofErr w:type="spellEnd"/>
      <w:r w:rsidR="002463AD" w:rsidRPr="00140659">
        <w:t xml:space="preserve"> СОШ№2.</w:t>
      </w:r>
    </w:p>
    <w:p w14:paraId="033698DE" w14:textId="3C3AC179" w:rsidR="00BD5FC7" w:rsidRDefault="00BD5FC7" w:rsidP="00BD5FC7">
      <w:pPr>
        <w:ind w:firstLine="709"/>
        <w:jc w:val="both"/>
      </w:pPr>
      <w:bookmarkStart w:id="2" w:name="_Hlk133401897"/>
      <w:bookmarkEnd w:id="1"/>
      <w:r w:rsidRPr="002B64D6">
        <w:t xml:space="preserve">В 2024 </w:t>
      </w:r>
      <w:proofErr w:type="spellStart"/>
      <w:r w:rsidRPr="002B64D6">
        <w:t>на</w:t>
      </w:r>
      <w:proofErr w:type="spellEnd"/>
      <w:r w:rsidRPr="002B64D6">
        <w:t xml:space="preserve"> </w:t>
      </w:r>
      <w:proofErr w:type="spellStart"/>
      <w:r w:rsidRPr="002B64D6">
        <w:t>территории</w:t>
      </w:r>
      <w:proofErr w:type="spellEnd"/>
      <w:r w:rsidRPr="002B64D6">
        <w:t xml:space="preserve"> </w:t>
      </w:r>
      <w:proofErr w:type="spellStart"/>
      <w:r w:rsidRPr="002B64D6">
        <w:t>муниципального</w:t>
      </w:r>
      <w:proofErr w:type="spellEnd"/>
      <w:r w:rsidRPr="002B64D6">
        <w:t xml:space="preserve"> </w:t>
      </w:r>
      <w:proofErr w:type="spellStart"/>
      <w:r w:rsidRPr="002B64D6">
        <w:t>района</w:t>
      </w:r>
      <w:proofErr w:type="spellEnd"/>
      <w:r w:rsidRPr="002B64D6">
        <w:t xml:space="preserve"> </w:t>
      </w:r>
      <w:proofErr w:type="spellStart"/>
      <w:r w:rsidRPr="002B64D6">
        <w:t>не</w:t>
      </w:r>
      <w:proofErr w:type="spellEnd"/>
      <w:r w:rsidRPr="002B64D6">
        <w:t xml:space="preserve"> </w:t>
      </w:r>
      <w:proofErr w:type="spellStart"/>
      <w:r w:rsidRPr="002B64D6">
        <w:t>было</w:t>
      </w:r>
      <w:proofErr w:type="spellEnd"/>
      <w:r w:rsidRPr="002B64D6">
        <w:t xml:space="preserve"> </w:t>
      </w:r>
      <w:proofErr w:type="spellStart"/>
      <w:r w:rsidRPr="002B64D6">
        <w:t>обучающихся</w:t>
      </w:r>
      <w:proofErr w:type="spellEnd"/>
      <w:r w:rsidRPr="002B64D6">
        <w:t xml:space="preserve"> в </w:t>
      </w:r>
      <w:proofErr w:type="spellStart"/>
      <w:r w:rsidRPr="002B64D6">
        <w:t>муниципальных</w:t>
      </w:r>
      <w:proofErr w:type="spellEnd"/>
      <w:r w:rsidRPr="002B64D6">
        <w:t xml:space="preserve"> </w:t>
      </w:r>
      <w:proofErr w:type="spellStart"/>
      <w:r w:rsidRPr="002B64D6">
        <w:t>общеобразовательных</w:t>
      </w:r>
      <w:proofErr w:type="spellEnd"/>
      <w:r w:rsidRPr="002B64D6">
        <w:t xml:space="preserve"> </w:t>
      </w:r>
      <w:proofErr w:type="spellStart"/>
      <w:r w:rsidRPr="002B64D6">
        <w:t>учреждениях</w:t>
      </w:r>
      <w:proofErr w:type="spellEnd"/>
      <w:r w:rsidRPr="002B64D6">
        <w:t xml:space="preserve">, </w:t>
      </w:r>
      <w:proofErr w:type="spellStart"/>
      <w:r w:rsidRPr="002B64D6">
        <w:t>занимающихся</w:t>
      </w:r>
      <w:proofErr w:type="spellEnd"/>
      <w:r w:rsidRPr="002B64D6">
        <w:t xml:space="preserve"> </w:t>
      </w:r>
      <w:proofErr w:type="spellStart"/>
      <w:r w:rsidRPr="002B64D6">
        <w:t>во</w:t>
      </w:r>
      <w:proofErr w:type="spellEnd"/>
      <w:r w:rsidRPr="002B64D6">
        <w:t xml:space="preserve"> </w:t>
      </w:r>
      <w:proofErr w:type="spellStart"/>
      <w:r w:rsidRPr="002B64D6">
        <w:t>вторую</w:t>
      </w:r>
      <w:proofErr w:type="spellEnd"/>
      <w:r w:rsidRPr="002B64D6">
        <w:t xml:space="preserve"> (</w:t>
      </w:r>
      <w:proofErr w:type="spellStart"/>
      <w:r w:rsidRPr="002B64D6">
        <w:t>третью</w:t>
      </w:r>
      <w:proofErr w:type="spellEnd"/>
      <w:r w:rsidRPr="002B64D6">
        <w:t xml:space="preserve">) </w:t>
      </w:r>
      <w:proofErr w:type="spellStart"/>
      <w:r w:rsidRPr="002B64D6">
        <w:t>смену</w:t>
      </w:r>
      <w:proofErr w:type="spellEnd"/>
      <w:r w:rsidRPr="002B64D6">
        <w:t>. В 202</w:t>
      </w:r>
      <w:r w:rsidR="00180C1E">
        <w:rPr>
          <w:lang w:val="ru-RU"/>
        </w:rPr>
        <w:t>6</w:t>
      </w:r>
      <w:r w:rsidRPr="002B64D6">
        <w:t xml:space="preserve"> </w:t>
      </w:r>
      <w:proofErr w:type="spellStart"/>
      <w:r w:rsidRPr="002B64D6">
        <w:t>году</w:t>
      </w:r>
      <w:proofErr w:type="spellEnd"/>
      <w:r w:rsidRPr="002B64D6">
        <w:t xml:space="preserve"> в </w:t>
      </w:r>
      <w:proofErr w:type="spellStart"/>
      <w:r w:rsidRPr="002B64D6">
        <w:t>связи</w:t>
      </w:r>
      <w:proofErr w:type="spellEnd"/>
      <w:r w:rsidRPr="002B64D6">
        <w:t xml:space="preserve"> с </w:t>
      </w:r>
      <w:proofErr w:type="spellStart"/>
      <w:r w:rsidRPr="002B64D6">
        <w:t>капитальным</w:t>
      </w:r>
      <w:proofErr w:type="spellEnd"/>
      <w:r w:rsidRPr="002B64D6">
        <w:t xml:space="preserve"> </w:t>
      </w:r>
      <w:proofErr w:type="spellStart"/>
      <w:r w:rsidRPr="002B64D6">
        <w:t>ремонтом</w:t>
      </w:r>
      <w:proofErr w:type="spellEnd"/>
      <w:r w:rsidRPr="002B64D6">
        <w:t xml:space="preserve"> в ВСОШ №2 и </w:t>
      </w:r>
      <w:proofErr w:type="spellStart"/>
      <w:r w:rsidRPr="002B64D6">
        <w:t>Зеленецкой</w:t>
      </w:r>
      <w:proofErr w:type="spellEnd"/>
      <w:r w:rsidRPr="002B64D6">
        <w:t xml:space="preserve"> СОШ </w:t>
      </w:r>
      <w:proofErr w:type="spellStart"/>
      <w:r w:rsidRPr="002B64D6">
        <w:t>часть</w:t>
      </w:r>
      <w:proofErr w:type="spellEnd"/>
      <w:r w:rsidRPr="002B64D6">
        <w:t xml:space="preserve"> </w:t>
      </w:r>
      <w:proofErr w:type="spellStart"/>
      <w:r w:rsidRPr="002B64D6">
        <w:t>учащихся</w:t>
      </w:r>
      <w:proofErr w:type="spellEnd"/>
      <w:r w:rsidRPr="002B64D6">
        <w:t xml:space="preserve"> </w:t>
      </w:r>
      <w:proofErr w:type="spellStart"/>
      <w:r w:rsidRPr="002B64D6">
        <w:t>будут</w:t>
      </w:r>
      <w:proofErr w:type="spellEnd"/>
      <w:r w:rsidRPr="002B64D6">
        <w:t xml:space="preserve"> </w:t>
      </w:r>
      <w:proofErr w:type="spellStart"/>
      <w:r w:rsidRPr="002B64D6">
        <w:t>обучаться</w:t>
      </w:r>
      <w:proofErr w:type="spellEnd"/>
      <w:r w:rsidRPr="002B64D6">
        <w:t xml:space="preserve"> </w:t>
      </w:r>
      <w:proofErr w:type="spellStart"/>
      <w:r w:rsidRPr="002B64D6">
        <w:t>во</w:t>
      </w:r>
      <w:proofErr w:type="spellEnd"/>
      <w:r w:rsidRPr="002B64D6">
        <w:t xml:space="preserve"> </w:t>
      </w:r>
      <w:proofErr w:type="spellStart"/>
      <w:r w:rsidRPr="002B64D6">
        <w:t>вторую</w:t>
      </w:r>
      <w:proofErr w:type="spellEnd"/>
      <w:r w:rsidRPr="002B64D6">
        <w:t xml:space="preserve"> </w:t>
      </w:r>
      <w:proofErr w:type="spellStart"/>
      <w:r w:rsidRPr="002B64D6">
        <w:t>смену</w:t>
      </w:r>
      <w:proofErr w:type="spellEnd"/>
      <w:r w:rsidRPr="002B64D6">
        <w:t xml:space="preserve">, в 2027 </w:t>
      </w:r>
      <w:proofErr w:type="spellStart"/>
      <w:r w:rsidRPr="002B64D6">
        <w:t>году</w:t>
      </w:r>
      <w:proofErr w:type="spellEnd"/>
      <w:r w:rsidRPr="002B64D6">
        <w:t xml:space="preserve"> </w:t>
      </w:r>
      <w:r w:rsidR="00180C1E">
        <w:t>–</w:t>
      </w:r>
      <w:r w:rsidRPr="002B64D6">
        <w:t xml:space="preserve"> В</w:t>
      </w:r>
      <w:proofErr w:type="spellStart"/>
      <w:r w:rsidR="00180C1E">
        <w:rPr>
          <w:lang w:val="ru-RU"/>
        </w:rPr>
        <w:t>ыльгортская</w:t>
      </w:r>
      <w:proofErr w:type="spellEnd"/>
      <w:r w:rsidR="00180C1E">
        <w:rPr>
          <w:lang w:val="ru-RU"/>
        </w:rPr>
        <w:t xml:space="preserve"> </w:t>
      </w:r>
      <w:r w:rsidRPr="002B64D6">
        <w:t>СОШ №1,</w:t>
      </w:r>
      <w:r>
        <w:t xml:space="preserve"> </w:t>
      </w:r>
      <w:r w:rsidRPr="002B64D6">
        <w:lastRenderedPageBreak/>
        <w:t>В</w:t>
      </w:r>
      <w:proofErr w:type="spellStart"/>
      <w:r w:rsidR="00180C1E">
        <w:rPr>
          <w:lang w:val="ru-RU"/>
        </w:rPr>
        <w:t>ыльгортская</w:t>
      </w:r>
      <w:proofErr w:type="spellEnd"/>
      <w:r w:rsidR="00180C1E">
        <w:rPr>
          <w:lang w:val="ru-RU"/>
        </w:rPr>
        <w:t xml:space="preserve"> </w:t>
      </w:r>
      <w:r w:rsidRPr="002B64D6">
        <w:t xml:space="preserve">СОШ №2. </w:t>
      </w:r>
      <w:proofErr w:type="spellStart"/>
      <w:r w:rsidRPr="002B64D6">
        <w:t>Точное</w:t>
      </w:r>
      <w:proofErr w:type="spellEnd"/>
      <w:r w:rsidRPr="002B64D6">
        <w:t xml:space="preserve"> </w:t>
      </w:r>
      <w:proofErr w:type="spellStart"/>
      <w:r w:rsidRPr="002B64D6">
        <w:t>количество</w:t>
      </w:r>
      <w:proofErr w:type="spellEnd"/>
      <w:r w:rsidRPr="002B64D6">
        <w:t xml:space="preserve"> </w:t>
      </w:r>
      <w:proofErr w:type="spellStart"/>
      <w:r w:rsidRPr="002B64D6">
        <w:t>детей</w:t>
      </w:r>
      <w:proofErr w:type="spellEnd"/>
      <w:r w:rsidRPr="002B64D6">
        <w:t xml:space="preserve"> </w:t>
      </w:r>
      <w:proofErr w:type="spellStart"/>
      <w:r w:rsidRPr="002B64D6">
        <w:t>пока</w:t>
      </w:r>
      <w:proofErr w:type="spellEnd"/>
      <w:r w:rsidRPr="002B64D6">
        <w:t xml:space="preserve"> </w:t>
      </w:r>
      <w:proofErr w:type="spellStart"/>
      <w:r w:rsidRPr="002B64D6">
        <w:t>не</w:t>
      </w:r>
      <w:proofErr w:type="spellEnd"/>
      <w:r w:rsidRPr="002B64D6">
        <w:t xml:space="preserve"> </w:t>
      </w:r>
      <w:proofErr w:type="spellStart"/>
      <w:r w:rsidRPr="002B64D6">
        <w:t>известно</w:t>
      </w:r>
      <w:proofErr w:type="spellEnd"/>
      <w:r w:rsidRPr="002B64D6">
        <w:t>.</w:t>
      </w:r>
    </w:p>
    <w:p w14:paraId="5547A6EB" w14:textId="5ABA29AF" w:rsidR="00F57D2A" w:rsidRPr="00F57D2A" w:rsidRDefault="00BD5FC7" w:rsidP="004C7E90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Наблюдается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снижение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количества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детей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с I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группой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здоровья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при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этом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количество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детей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со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II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группой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здоровья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увеличивается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. В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целом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детей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с 1 и 2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группами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здоровья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ежегодно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на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высоком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уровне</w:t>
      </w:r>
      <w:proofErr w:type="spellEnd"/>
      <w:r>
        <w:rPr>
          <w:rFonts w:eastAsia="Times New Roman" w:cs="Times New Roman"/>
          <w:color w:val="333333"/>
          <w:kern w:val="0"/>
          <w:lang w:val="ru-RU" w:eastAsia="ru-RU"/>
        </w:rPr>
        <w:t xml:space="preserve">. В 2024 году,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результатам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медосмотров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образовательных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организациях</w:t>
      </w:r>
      <w:proofErr w:type="spellEnd"/>
      <w:r>
        <w:rPr>
          <w:rFonts w:eastAsia="Times New Roman" w:cs="Times New Roman"/>
          <w:color w:val="333333"/>
          <w:kern w:val="0"/>
          <w:lang w:val="ru-RU" w:eastAsia="ru-RU"/>
        </w:rPr>
        <w:t xml:space="preserve"> доля детей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с 1 и 2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группами</w:t>
      </w:r>
      <w:proofErr w:type="spellEnd"/>
      <w:r w:rsidRPr="00BD5FC7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Pr="00BD5FC7">
        <w:rPr>
          <w:rFonts w:eastAsia="Times New Roman" w:cs="Times New Roman"/>
          <w:color w:val="333333"/>
          <w:kern w:val="0"/>
          <w:lang w:eastAsia="ru-RU"/>
        </w:rPr>
        <w:t>здоровья</w:t>
      </w:r>
      <w:proofErr w:type="spellEnd"/>
      <w:r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>
        <w:rPr>
          <w:rFonts w:eastAsia="Times New Roman" w:cs="Times New Roman"/>
          <w:color w:val="333333"/>
          <w:kern w:val="0"/>
          <w:lang w:val="ru-RU" w:eastAsia="ru-RU"/>
        </w:rPr>
        <w:t xml:space="preserve">составила 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>95%.</w:t>
      </w:r>
    </w:p>
    <w:bookmarkEnd w:id="2"/>
    <w:p w14:paraId="05C852BB" w14:textId="351D1E57" w:rsidR="00DD0397" w:rsidRDefault="00BA3CCC" w:rsidP="00F57D2A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BA3CCC">
        <w:rPr>
          <w:rFonts w:eastAsia="Times New Roman" w:cs="Times New Roman"/>
          <w:color w:val="333333"/>
          <w:lang w:eastAsia="ru-RU"/>
        </w:rPr>
        <w:t>Увеличение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расходов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в 2024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году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1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обучающегося</w:t>
      </w:r>
      <w:proofErr w:type="spellEnd"/>
      <w:r>
        <w:rPr>
          <w:rFonts w:eastAsia="Times New Roman" w:cs="Times New Roman"/>
          <w:color w:val="333333"/>
          <w:lang w:val="ru-RU" w:eastAsia="ru-RU"/>
        </w:rPr>
        <w:t xml:space="preserve"> с 14,69 тыс. руб. в 2023 году до 18,72 тыс. руб.</w:t>
      </w:r>
      <w:r w:rsidR="00DD0397">
        <w:rPr>
          <w:rFonts w:eastAsia="Times New Roman" w:cs="Times New Roman"/>
          <w:color w:val="333333"/>
          <w:lang w:val="ru-RU" w:eastAsia="ru-RU"/>
        </w:rPr>
        <w:t xml:space="preserve"> в 2024 году</w:t>
      </w:r>
      <w:r>
        <w:rPr>
          <w:rFonts w:eastAsia="Times New Roman" w:cs="Times New Roman"/>
          <w:color w:val="333333"/>
          <w:lang w:val="ru-RU"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связано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с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проведением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капитальных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ремонтов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зданиях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образовательных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учреждений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увеличением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расходов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оплату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труда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связи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с </w:t>
      </w:r>
      <w:proofErr w:type="spellStart"/>
      <w:r w:rsidRPr="00BA3CCC">
        <w:rPr>
          <w:rFonts w:eastAsia="Times New Roman" w:cs="Times New Roman"/>
          <w:color w:val="333333"/>
          <w:lang w:eastAsia="ru-RU"/>
        </w:rPr>
        <w:t>увеличением</w:t>
      </w:r>
      <w:proofErr w:type="spellEnd"/>
      <w:r w:rsidRPr="00BA3CCC">
        <w:rPr>
          <w:rFonts w:eastAsia="Times New Roman" w:cs="Times New Roman"/>
          <w:color w:val="333333"/>
          <w:lang w:eastAsia="ru-RU"/>
        </w:rPr>
        <w:t xml:space="preserve"> МРОТ</w:t>
      </w:r>
      <w:r w:rsidR="00DD0397">
        <w:rPr>
          <w:rFonts w:eastAsia="Times New Roman" w:cs="Times New Roman"/>
          <w:color w:val="333333"/>
          <w:lang w:val="ru-RU" w:eastAsia="ru-RU"/>
        </w:rPr>
        <w:t>.</w:t>
      </w:r>
    </w:p>
    <w:p w14:paraId="570A7134" w14:textId="00E1CA34" w:rsidR="00F57D2A" w:rsidRPr="00F57D2A" w:rsidRDefault="00DD0397" w:rsidP="00F57D2A">
      <w:pPr>
        <w:ind w:firstLine="709"/>
        <w:jc w:val="both"/>
        <w:rPr>
          <w:rFonts w:eastAsia="Times New Roman" w:cs="Times New Roman"/>
          <w:color w:val="333333"/>
          <w:kern w:val="0"/>
          <w:lang w:val="ru-RU" w:eastAsia="ru-RU"/>
        </w:rPr>
      </w:pPr>
      <w:r>
        <w:rPr>
          <w:rFonts w:eastAsia="Times New Roman" w:cs="Times New Roman"/>
          <w:color w:val="333333"/>
          <w:kern w:val="0"/>
          <w:lang w:val="ru-RU" w:eastAsia="ru-RU"/>
        </w:rPr>
        <w:t>По итогам 2024 года наблюдается небольшое снижение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охвата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детей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возрасте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5 - 18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лет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получающих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услуги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дополнительному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образованию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в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организациях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различной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организационно-правовой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формы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формы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собственности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, в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численности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детей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данной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возрастной</w:t>
      </w:r>
      <w:proofErr w:type="spellEnd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F57D2A" w:rsidRPr="00F337E3">
        <w:rPr>
          <w:rFonts w:eastAsia="Times New Roman" w:cs="Times New Roman"/>
          <w:color w:val="333333"/>
          <w:kern w:val="0"/>
          <w:lang w:eastAsia="ru-RU"/>
        </w:rPr>
        <w:t>группы</w:t>
      </w:r>
      <w:proofErr w:type="spellEnd"/>
      <w:r>
        <w:rPr>
          <w:rFonts w:eastAsia="Times New Roman" w:cs="Times New Roman"/>
          <w:color w:val="333333"/>
          <w:kern w:val="0"/>
          <w:sz w:val="36"/>
          <w:szCs w:val="36"/>
          <w:lang w:val="ru-RU" w:eastAsia="ru-RU"/>
        </w:rPr>
        <w:t xml:space="preserve"> </w:t>
      </w:r>
      <w:r w:rsidRPr="00DD0397">
        <w:rPr>
          <w:rFonts w:eastAsia="Times New Roman" w:cs="Times New Roman"/>
          <w:color w:val="333333"/>
          <w:kern w:val="0"/>
          <w:lang w:val="ru-RU" w:eastAsia="ru-RU"/>
        </w:rPr>
        <w:t xml:space="preserve">на </w:t>
      </w:r>
      <w:r>
        <w:rPr>
          <w:rFonts w:eastAsia="Times New Roman" w:cs="Times New Roman"/>
          <w:color w:val="333333"/>
          <w:kern w:val="0"/>
          <w:lang w:val="ru-RU" w:eastAsia="ru-RU"/>
        </w:rPr>
        <w:t>2,7%, это связано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 с </w:t>
      </w:r>
      <w:r>
        <w:rPr>
          <w:rFonts w:eastAsia="Times New Roman" w:cs="Times New Roman"/>
          <w:color w:val="333333"/>
          <w:kern w:val="0"/>
          <w:lang w:val="ru-RU" w:eastAsia="ru-RU"/>
        </w:rPr>
        <w:t>расположением муниципального района вокруг г. Сыктывкар. Многие дети посещают учреждения дополнительного образования, расположенные на территории МО ГО «Сыктывкар»</w:t>
      </w:r>
      <w:r w:rsidR="00F57D2A" w:rsidRPr="00F337E3">
        <w:rPr>
          <w:rFonts w:eastAsia="Times New Roman" w:cs="Times New Roman"/>
          <w:color w:val="333333"/>
          <w:kern w:val="0"/>
          <w:lang w:eastAsia="ru-RU"/>
        </w:rPr>
        <w:t xml:space="preserve">. </w:t>
      </w:r>
    </w:p>
    <w:p w14:paraId="674A4BB5" w14:textId="472E51F1" w:rsidR="007E3C14" w:rsidRPr="004C7E90" w:rsidRDefault="009E68A1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IV</w:t>
      </w:r>
      <w:r w:rsidR="00F538A4" w:rsidRPr="004C7E90">
        <w:rPr>
          <w:rFonts w:eastAsia="Times New Roman" w:cs="Times New Roman"/>
          <w:b/>
          <w:lang w:val="ru-RU"/>
        </w:rPr>
        <w:t>.</w:t>
      </w:r>
      <w:r w:rsidRPr="004C7E90">
        <w:rPr>
          <w:rFonts w:cs="Times New Roman"/>
          <w:b/>
          <w:lang w:val="ru-RU"/>
        </w:rPr>
        <w:t xml:space="preserve"> </w:t>
      </w:r>
      <w:r w:rsidRPr="004C7E90">
        <w:rPr>
          <w:rFonts w:eastAsia="Times New Roman" w:cs="Times New Roman"/>
          <w:b/>
          <w:lang w:val="ru-RU"/>
        </w:rPr>
        <w:t>Культура</w:t>
      </w:r>
      <w:r w:rsidR="00F538A4" w:rsidRPr="004C7E90">
        <w:rPr>
          <w:rFonts w:eastAsia="Times New Roman" w:cs="Times New Roman"/>
          <w:b/>
          <w:lang w:val="ru-RU"/>
        </w:rPr>
        <w:t>.</w:t>
      </w:r>
    </w:p>
    <w:p w14:paraId="546076B1" w14:textId="18AE1231" w:rsidR="00BE7CC7" w:rsidRPr="004C7E90" w:rsidRDefault="00986245" w:rsidP="004C7E90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>В связи с закрытием к</w:t>
      </w:r>
      <w:proofErr w:type="spellStart"/>
      <w:r w:rsidRPr="002C1C5B">
        <w:t>луб</w:t>
      </w:r>
      <w:proofErr w:type="spellEnd"/>
      <w:r>
        <w:rPr>
          <w:lang w:val="ru-RU"/>
        </w:rPr>
        <w:t>а в</w:t>
      </w:r>
      <w:r w:rsidRPr="002C1C5B">
        <w:t xml:space="preserve"> п.</w:t>
      </w:r>
      <w:r>
        <w:rPr>
          <w:lang w:val="ru-RU"/>
        </w:rPr>
        <w:t xml:space="preserve"> </w:t>
      </w:r>
      <w:proofErr w:type="spellStart"/>
      <w:r w:rsidRPr="002C1C5B">
        <w:t>Мандач</w:t>
      </w:r>
      <w:proofErr w:type="spellEnd"/>
      <w:r w:rsidRPr="002C1C5B">
        <w:t xml:space="preserve"> </w:t>
      </w:r>
      <w:r>
        <w:rPr>
          <w:lang w:val="ru-RU"/>
        </w:rPr>
        <w:t>у</w:t>
      </w:r>
      <w:proofErr w:type="spellStart"/>
      <w:r w:rsidR="00DD0397" w:rsidRPr="002C1C5B">
        <w:t>ровень</w:t>
      </w:r>
      <w:proofErr w:type="spellEnd"/>
      <w:r w:rsidR="00DD0397" w:rsidRPr="002C1C5B">
        <w:t xml:space="preserve"> </w:t>
      </w:r>
      <w:proofErr w:type="spellStart"/>
      <w:r w:rsidR="00DD0397" w:rsidRPr="002C1C5B">
        <w:t>фактической</w:t>
      </w:r>
      <w:proofErr w:type="spellEnd"/>
      <w:r w:rsidR="00DD0397" w:rsidRPr="002C1C5B">
        <w:t xml:space="preserve"> </w:t>
      </w:r>
      <w:proofErr w:type="spellStart"/>
      <w:r w:rsidR="00DD0397" w:rsidRPr="002C1C5B">
        <w:t>обеспеченности</w:t>
      </w:r>
      <w:proofErr w:type="spellEnd"/>
      <w:r w:rsidR="00DD0397" w:rsidRPr="002C1C5B">
        <w:t xml:space="preserve"> </w:t>
      </w:r>
      <w:proofErr w:type="spellStart"/>
      <w:r w:rsidR="00DD0397" w:rsidRPr="002C1C5B">
        <w:t>учреждениями</w:t>
      </w:r>
      <w:proofErr w:type="spellEnd"/>
      <w:r w:rsidR="00DD0397" w:rsidRPr="002C1C5B">
        <w:t xml:space="preserve"> </w:t>
      </w:r>
      <w:proofErr w:type="spellStart"/>
      <w:r w:rsidR="00DD0397" w:rsidRPr="002C1C5B">
        <w:t>культуры</w:t>
      </w:r>
      <w:proofErr w:type="spellEnd"/>
      <w:r w:rsidR="00DD0397" w:rsidRPr="002C1C5B">
        <w:t xml:space="preserve"> </w:t>
      </w:r>
      <w:proofErr w:type="spellStart"/>
      <w:r w:rsidR="00DD0397" w:rsidRPr="002C1C5B">
        <w:t>по</w:t>
      </w:r>
      <w:proofErr w:type="spellEnd"/>
      <w:r w:rsidR="00DD0397" w:rsidRPr="002C1C5B">
        <w:t xml:space="preserve"> </w:t>
      </w:r>
      <w:proofErr w:type="spellStart"/>
      <w:r w:rsidR="00DD0397" w:rsidRPr="002C1C5B">
        <w:t>итогам</w:t>
      </w:r>
      <w:proofErr w:type="spellEnd"/>
      <w:r w:rsidR="00DD0397" w:rsidRPr="002C1C5B">
        <w:t xml:space="preserve"> 2024 </w:t>
      </w:r>
      <w:proofErr w:type="spellStart"/>
      <w:r w:rsidR="00DD0397" w:rsidRPr="002C1C5B">
        <w:t>года</w:t>
      </w:r>
      <w:proofErr w:type="spellEnd"/>
      <w:r w:rsidR="00DD0397" w:rsidRPr="002C1C5B">
        <w:t xml:space="preserve"> </w:t>
      </w:r>
      <w:r>
        <w:rPr>
          <w:lang w:val="ru-RU"/>
        </w:rPr>
        <w:t xml:space="preserve">снизился по сравнению с 2023 годам на 1,25 % и </w:t>
      </w:r>
      <w:proofErr w:type="spellStart"/>
      <w:r w:rsidR="00DD0397" w:rsidRPr="002C1C5B">
        <w:t>составил</w:t>
      </w:r>
      <w:proofErr w:type="spellEnd"/>
      <w:r w:rsidR="00DD0397" w:rsidRPr="002C1C5B">
        <w:t xml:space="preserve"> 93,75% </w:t>
      </w:r>
      <w:proofErr w:type="spellStart"/>
      <w:r w:rsidR="00DD0397" w:rsidRPr="002C1C5B">
        <w:t>по</w:t>
      </w:r>
      <w:proofErr w:type="spellEnd"/>
      <w:r w:rsidR="00DD0397" w:rsidRPr="002C1C5B">
        <w:t xml:space="preserve"> </w:t>
      </w:r>
      <w:proofErr w:type="spellStart"/>
      <w:r w:rsidR="00DD0397" w:rsidRPr="002C1C5B">
        <w:t>каждой</w:t>
      </w:r>
      <w:proofErr w:type="spellEnd"/>
      <w:r w:rsidR="00DD0397" w:rsidRPr="002C1C5B">
        <w:t xml:space="preserve"> </w:t>
      </w:r>
      <w:proofErr w:type="spellStart"/>
      <w:r w:rsidR="00DD0397" w:rsidRPr="002C1C5B">
        <w:t>категории</w:t>
      </w:r>
      <w:proofErr w:type="spellEnd"/>
      <w:r w:rsidR="00DD0397" w:rsidRPr="002C1C5B">
        <w:t xml:space="preserve"> </w:t>
      </w:r>
      <w:proofErr w:type="spellStart"/>
      <w:r w:rsidR="00DD0397" w:rsidRPr="002C1C5B">
        <w:t>учреждений</w:t>
      </w:r>
      <w:proofErr w:type="spellEnd"/>
      <w:r w:rsidR="00DD0397" w:rsidRPr="002C1C5B">
        <w:t xml:space="preserve">. </w:t>
      </w:r>
      <w:proofErr w:type="spellStart"/>
      <w:r w:rsidR="00DD0397" w:rsidRPr="002C1C5B">
        <w:t>Всего</w:t>
      </w:r>
      <w:proofErr w:type="spellEnd"/>
      <w:r w:rsidR="00DD0397" w:rsidRPr="002C1C5B">
        <w:t xml:space="preserve"> </w:t>
      </w:r>
      <w:proofErr w:type="spellStart"/>
      <w:r w:rsidR="00DD0397" w:rsidRPr="002C1C5B">
        <w:t>на</w:t>
      </w:r>
      <w:proofErr w:type="spellEnd"/>
      <w:r w:rsidR="00DD0397" w:rsidRPr="002C1C5B">
        <w:t xml:space="preserve"> </w:t>
      </w:r>
      <w:proofErr w:type="spellStart"/>
      <w:r w:rsidR="00DD0397" w:rsidRPr="002C1C5B">
        <w:t>сегодняшний</w:t>
      </w:r>
      <w:proofErr w:type="spellEnd"/>
      <w:r w:rsidR="00DD0397" w:rsidRPr="002C1C5B">
        <w:t xml:space="preserve"> </w:t>
      </w:r>
      <w:proofErr w:type="spellStart"/>
      <w:r w:rsidR="00DD0397" w:rsidRPr="002C1C5B">
        <w:t>день</w:t>
      </w:r>
      <w:proofErr w:type="spellEnd"/>
      <w:r w:rsidR="00DD0397" w:rsidRPr="002C1C5B">
        <w:t xml:space="preserve"> </w:t>
      </w:r>
      <w:proofErr w:type="spellStart"/>
      <w:r w:rsidR="00DD0397" w:rsidRPr="002C1C5B">
        <w:t>на</w:t>
      </w:r>
      <w:proofErr w:type="spellEnd"/>
      <w:r w:rsidR="00DD0397" w:rsidRPr="002C1C5B">
        <w:t xml:space="preserve"> </w:t>
      </w:r>
      <w:proofErr w:type="spellStart"/>
      <w:r w:rsidR="00DD0397" w:rsidRPr="002C1C5B">
        <w:t>территории</w:t>
      </w:r>
      <w:proofErr w:type="spellEnd"/>
      <w:r w:rsidR="00DD0397" w:rsidRPr="002C1C5B">
        <w:t xml:space="preserve"> </w:t>
      </w:r>
      <w:proofErr w:type="spellStart"/>
      <w:r w:rsidR="00DD0397" w:rsidRPr="002C1C5B">
        <w:t>Сыктывдинского</w:t>
      </w:r>
      <w:proofErr w:type="spellEnd"/>
      <w:r w:rsidR="00DD0397" w:rsidRPr="002C1C5B">
        <w:t xml:space="preserve"> </w:t>
      </w:r>
      <w:proofErr w:type="spellStart"/>
      <w:r w:rsidR="00DD0397" w:rsidRPr="002C1C5B">
        <w:t>района</w:t>
      </w:r>
      <w:proofErr w:type="spellEnd"/>
      <w:r w:rsidR="00DD0397" w:rsidRPr="002C1C5B">
        <w:t xml:space="preserve"> </w:t>
      </w:r>
      <w:proofErr w:type="spellStart"/>
      <w:r w:rsidR="00DD0397" w:rsidRPr="002C1C5B">
        <w:t>находится</w:t>
      </w:r>
      <w:proofErr w:type="spellEnd"/>
      <w:r w:rsidR="00DD0397" w:rsidRPr="002C1C5B">
        <w:t xml:space="preserve"> 15 </w:t>
      </w:r>
      <w:proofErr w:type="spellStart"/>
      <w:r w:rsidR="00DD0397" w:rsidRPr="002C1C5B">
        <w:t>учреждений</w:t>
      </w:r>
      <w:proofErr w:type="spellEnd"/>
      <w:r w:rsidR="00DD0397" w:rsidRPr="002C1C5B">
        <w:t xml:space="preserve"> </w:t>
      </w:r>
      <w:proofErr w:type="spellStart"/>
      <w:r w:rsidR="00DD0397" w:rsidRPr="002C1C5B">
        <w:t>культурного-досугового</w:t>
      </w:r>
      <w:proofErr w:type="spellEnd"/>
      <w:r w:rsidR="00DD0397" w:rsidRPr="002C1C5B">
        <w:t xml:space="preserve"> </w:t>
      </w:r>
      <w:proofErr w:type="spellStart"/>
      <w:r w:rsidR="00DD0397" w:rsidRPr="002C1C5B">
        <w:t>типа</w:t>
      </w:r>
      <w:proofErr w:type="spellEnd"/>
      <w:r w:rsidR="00DD0397" w:rsidRPr="002C1C5B">
        <w:t xml:space="preserve"> </w:t>
      </w:r>
      <w:proofErr w:type="spellStart"/>
      <w:r w:rsidR="00DD0397" w:rsidRPr="002C1C5B">
        <w:t>при</w:t>
      </w:r>
      <w:proofErr w:type="spellEnd"/>
      <w:r w:rsidR="00DD0397" w:rsidRPr="002C1C5B">
        <w:t xml:space="preserve"> </w:t>
      </w:r>
      <w:proofErr w:type="spellStart"/>
      <w:r w:rsidR="00DD0397" w:rsidRPr="002C1C5B">
        <w:t>потребности</w:t>
      </w:r>
      <w:proofErr w:type="spellEnd"/>
      <w:r w:rsidR="00DD0397" w:rsidRPr="002C1C5B">
        <w:t xml:space="preserve"> 16 </w:t>
      </w:r>
      <w:proofErr w:type="spellStart"/>
      <w:r w:rsidR="00DD0397" w:rsidRPr="002C1C5B">
        <w:t>учреждений</w:t>
      </w:r>
      <w:proofErr w:type="spellEnd"/>
      <w:r w:rsidR="00DD0397" w:rsidRPr="002C1C5B">
        <w:t xml:space="preserve">. </w:t>
      </w:r>
    </w:p>
    <w:p w14:paraId="0DB89629" w14:textId="6E9C0D98" w:rsidR="00986245" w:rsidRDefault="00986245" w:rsidP="00784163">
      <w:pPr>
        <w:shd w:val="clear" w:color="auto" w:fill="FFFFFF"/>
        <w:ind w:firstLine="709"/>
        <w:jc w:val="both"/>
        <w:rPr>
          <w:color w:val="2C2D2E"/>
          <w:lang w:val="ru-RU"/>
        </w:rPr>
      </w:pPr>
      <w:r>
        <w:rPr>
          <w:color w:val="2C2D2E"/>
          <w:lang w:val="ru-RU"/>
        </w:rPr>
        <w:t>Аналогичная ситуация с у</w:t>
      </w:r>
      <w:r w:rsidRPr="00986245">
        <w:rPr>
          <w:color w:val="2C2D2E"/>
          <w:lang w:val="ru-RU"/>
        </w:rPr>
        <w:t>ров</w:t>
      </w:r>
      <w:r>
        <w:rPr>
          <w:color w:val="2C2D2E"/>
          <w:lang w:val="ru-RU"/>
        </w:rPr>
        <w:t>нем</w:t>
      </w:r>
      <w:r w:rsidRPr="00986245">
        <w:rPr>
          <w:color w:val="2C2D2E"/>
          <w:lang w:val="ru-RU"/>
        </w:rPr>
        <w:t xml:space="preserve"> фактической обеспеченности библиотеками. Всего на сегодняшний день на территории Сыктывдинского района находится 15 библиотек при потребности 16 библиотек. В 2024 г. </w:t>
      </w:r>
      <w:proofErr w:type="spellStart"/>
      <w:r w:rsidRPr="00986245">
        <w:rPr>
          <w:color w:val="2C2D2E"/>
          <w:lang w:val="ru-RU"/>
        </w:rPr>
        <w:t>Кемьярская</w:t>
      </w:r>
      <w:proofErr w:type="spellEnd"/>
      <w:r w:rsidRPr="00986245">
        <w:rPr>
          <w:color w:val="2C2D2E"/>
          <w:lang w:val="ru-RU"/>
        </w:rPr>
        <w:t xml:space="preserve"> библиотека-филиал была закрыта.</w:t>
      </w:r>
    </w:p>
    <w:p w14:paraId="7BA386FE" w14:textId="5EC08563" w:rsidR="00D82858" w:rsidRPr="00F57D2A" w:rsidRDefault="00D82858" w:rsidP="00F57D2A">
      <w:pPr>
        <w:shd w:val="clear" w:color="auto" w:fill="FFFFFF"/>
        <w:tabs>
          <w:tab w:val="left" w:pos="1134"/>
        </w:tabs>
        <w:ind w:firstLine="709"/>
        <w:jc w:val="both"/>
        <w:rPr>
          <w:color w:val="2C2D2E"/>
        </w:rPr>
      </w:pPr>
      <w:proofErr w:type="spellStart"/>
      <w:r w:rsidRPr="00F57D2A">
        <w:rPr>
          <w:rFonts w:eastAsia="Times New Roman" w:cs="Times New Roman"/>
          <w:lang w:eastAsia="ru-RU"/>
        </w:rPr>
        <w:t>На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территории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муниципального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района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расположен</w:t>
      </w:r>
      <w:proofErr w:type="spellEnd"/>
      <w:r w:rsidR="00605456" w:rsidRPr="00F57D2A">
        <w:rPr>
          <w:rFonts w:eastAsia="Times New Roman" w:cs="Times New Roman"/>
          <w:lang w:val="ru-RU" w:eastAsia="ru-RU"/>
        </w:rPr>
        <w:t>ы</w:t>
      </w:r>
      <w:r w:rsidRPr="00F57D2A">
        <w:rPr>
          <w:rFonts w:eastAsia="Times New Roman" w:cs="Times New Roman"/>
          <w:lang w:eastAsia="ru-RU"/>
        </w:rPr>
        <w:t xml:space="preserve"> 2 </w:t>
      </w:r>
      <w:proofErr w:type="spellStart"/>
      <w:r w:rsidRPr="00F57D2A">
        <w:rPr>
          <w:rFonts w:eastAsia="Times New Roman" w:cs="Times New Roman"/>
          <w:lang w:eastAsia="ru-RU"/>
        </w:rPr>
        <w:t>объекта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культурного</w:t>
      </w:r>
      <w:proofErr w:type="spellEnd"/>
      <w:r w:rsidRPr="00F57D2A">
        <w:rPr>
          <w:rFonts w:eastAsia="Times New Roman" w:cs="Times New Roman"/>
          <w:lang w:eastAsia="ru-RU"/>
        </w:rPr>
        <w:t xml:space="preserve"> </w:t>
      </w:r>
      <w:proofErr w:type="spellStart"/>
      <w:r w:rsidRPr="00F57D2A">
        <w:rPr>
          <w:rFonts w:eastAsia="Times New Roman" w:cs="Times New Roman"/>
          <w:lang w:eastAsia="ru-RU"/>
        </w:rPr>
        <w:t>наследия</w:t>
      </w:r>
      <w:proofErr w:type="spellEnd"/>
      <w:r w:rsidRPr="00F57D2A">
        <w:rPr>
          <w:rFonts w:eastAsia="Times New Roman" w:cs="Times New Roman"/>
          <w:lang w:eastAsia="ru-RU"/>
        </w:rPr>
        <w:t xml:space="preserve">: </w:t>
      </w:r>
    </w:p>
    <w:p w14:paraId="4B7EB7E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памятник</w:t>
      </w:r>
      <w:proofErr w:type="spellEnd"/>
      <w:r w:rsidRPr="004C7E90">
        <w:rPr>
          <w:rFonts w:eastAsia="Times New Roman" w:cs="Times New Roman"/>
          <w:lang w:eastAsia="ru-RU"/>
        </w:rPr>
        <w:t xml:space="preserve"> В.Л. </w:t>
      </w:r>
      <w:proofErr w:type="spellStart"/>
      <w:r w:rsidRPr="004C7E90">
        <w:rPr>
          <w:rFonts w:eastAsia="Times New Roman" w:cs="Times New Roman"/>
          <w:lang w:eastAsia="ru-RU"/>
        </w:rPr>
        <w:t>Ленину</w:t>
      </w:r>
      <w:proofErr w:type="spellEnd"/>
      <w:r w:rsidRPr="004C7E90">
        <w:rPr>
          <w:rFonts w:eastAsia="Times New Roman" w:cs="Times New Roman"/>
          <w:lang w:eastAsia="ru-RU"/>
        </w:rPr>
        <w:t xml:space="preserve">; </w:t>
      </w:r>
    </w:p>
    <w:p w14:paraId="57612B7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музей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истории</w:t>
      </w:r>
      <w:proofErr w:type="spellEnd"/>
      <w:r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Pr="004C7E90">
        <w:rPr>
          <w:rFonts w:eastAsia="Times New Roman" w:cs="Times New Roman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Сыктывдинского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им</w:t>
      </w:r>
      <w:proofErr w:type="spellEnd"/>
      <w:r w:rsidRPr="004C7E90">
        <w:rPr>
          <w:rFonts w:eastAsia="Times New Roman" w:cs="Times New Roman"/>
          <w:lang w:eastAsia="ru-RU"/>
        </w:rPr>
        <w:t xml:space="preserve">. Э.А. </w:t>
      </w:r>
      <w:proofErr w:type="spellStart"/>
      <w:r w:rsidRPr="004C7E90">
        <w:rPr>
          <w:rFonts w:eastAsia="Times New Roman" w:cs="Times New Roman"/>
          <w:lang w:eastAsia="ru-RU"/>
        </w:rPr>
        <w:t>Налимовой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</w:p>
    <w:p w14:paraId="3D86F903" w14:textId="512A143B" w:rsidR="00F538A4" w:rsidRDefault="00986245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Н</w:t>
      </w:r>
      <w:r w:rsidR="00D82858" w:rsidRPr="004C7E90">
        <w:rPr>
          <w:rFonts w:eastAsia="Times New Roman" w:cs="Times New Roman"/>
          <w:lang w:eastAsia="ru-RU"/>
        </w:rPr>
        <w:t xml:space="preserve">а </w:t>
      </w:r>
      <w:proofErr w:type="spellStart"/>
      <w:r w:rsidR="00D82858" w:rsidRPr="004C7E90">
        <w:rPr>
          <w:rFonts w:eastAsia="Times New Roman" w:cs="Times New Roman"/>
          <w:lang w:eastAsia="ru-RU"/>
        </w:rPr>
        <w:t>территории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муниципального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района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отсутствуют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объекты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культурного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наследия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D82858" w:rsidRPr="004C7E90">
        <w:rPr>
          <w:rFonts w:eastAsia="Times New Roman" w:cs="Times New Roman"/>
          <w:lang w:eastAsia="ru-RU"/>
        </w:rPr>
        <w:t>находящихся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D82858" w:rsidRPr="004C7E90">
        <w:rPr>
          <w:rFonts w:eastAsia="Times New Roman" w:cs="Times New Roman"/>
          <w:lang w:eastAsia="ru-RU"/>
        </w:rPr>
        <w:t>муниципальной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собственности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="00D82858" w:rsidRPr="004C7E90">
        <w:rPr>
          <w:rFonts w:eastAsia="Times New Roman" w:cs="Times New Roman"/>
          <w:lang w:eastAsia="ru-RU"/>
        </w:rPr>
        <w:t>требующи</w:t>
      </w:r>
      <w:proofErr w:type="spellEnd"/>
      <w:r w:rsidR="00605456" w:rsidRPr="004C7E90">
        <w:rPr>
          <w:rFonts w:eastAsia="Times New Roman" w:cs="Times New Roman"/>
          <w:lang w:val="ru-RU" w:eastAsia="ru-RU"/>
        </w:rPr>
        <w:t>е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консервации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или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реставрации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. </w:t>
      </w:r>
    </w:p>
    <w:p w14:paraId="3B571B7A" w14:textId="77777777" w:rsidR="00986245" w:rsidRDefault="00986245" w:rsidP="00986245">
      <w:pPr>
        <w:ind w:firstLine="709"/>
        <w:jc w:val="both"/>
        <w:rPr>
          <w:lang w:val="ru-RU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итогам</w:t>
      </w:r>
      <w:proofErr w:type="spellEnd"/>
      <w:r>
        <w:t xml:space="preserve"> 2024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показателя</w:t>
      </w:r>
      <w:proofErr w:type="spellEnd"/>
      <w:r>
        <w:t xml:space="preserve"> «</w:t>
      </w:r>
      <w:proofErr w:type="spellStart"/>
      <w:r>
        <w:t>доля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здания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в </w:t>
      </w:r>
      <w:proofErr w:type="spellStart"/>
      <w:r>
        <w:t>аварийном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требуют</w:t>
      </w:r>
      <w:proofErr w:type="spellEnd"/>
      <w:r>
        <w:t xml:space="preserve"> </w:t>
      </w:r>
      <w:proofErr w:type="spellStart"/>
      <w:r>
        <w:t>капитального</w:t>
      </w:r>
      <w:proofErr w:type="spellEnd"/>
      <w:r>
        <w:t xml:space="preserve"> </w:t>
      </w:r>
      <w:proofErr w:type="spellStart"/>
      <w:r>
        <w:t>ремонта</w:t>
      </w:r>
      <w:proofErr w:type="spellEnd"/>
      <w:r>
        <w:t xml:space="preserve">, в </w:t>
      </w:r>
      <w:proofErr w:type="spellStart"/>
      <w:r>
        <w:t>общем</w:t>
      </w:r>
      <w:proofErr w:type="spellEnd"/>
      <w:r>
        <w:t xml:space="preserve"> </w:t>
      </w:r>
      <w:proofErr w:type="spellStart"/>
      <w:r>
        <w:t>количестве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» к </w:t>
      </w:r>
      <w:proofErr w:type="spellStart"/>
      <w:r>
        <w:t>уровню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снизился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2,72%.  </w:t>
      </w:r>
    </w:p>
    <w:p w14:paraId="202BDEC9" w14:textId="77777777" w:rsidR="00986245" w:rsidRDefault="00986245" w:rsidP="00986245">
      <w:pPr>
        <w:ind w:firstLine="709"/>
        <w:jc w:val="both"/>
        <w:rPr>
          <w:lang w:val="ru-RU"/>
        </w:rPr>
      </w:pPr>
      <w:r>
        <w:t xml:space="preserve">В 2024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проведены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: </w:t>
      </w:r>
    </w:p>
    <w:p w14:paraId="4B1E43BB" w14:textId="77777777" w:rsidR="00986245" w:rsidRDefault="00986245" w:rsidP="00986245">
      <w:pPr>
        <w:pStyle w:val="ad"/>
        <w:numPr>
          <w:ilvl w:val="0"/>
          <w:numId w:val="19"/>
        </w:numPr>
        <w:jc w:val="both"/>
      </w:pPr>
      <w:r>
        <w:t xml:space="preserve">завершено строительства МСКЦ в с. </w:t>
      </w:r>
      <w:proofErr w:type="spellStart"/>
      <w:r>
        <w:t>Пажга</w:t>
      </w:r>
      <w:proofErr w:type="spellEnd"/>
      <w:r>
        <w:t>;</w:t>
      </w:r>
    </w:p>
    <w:p w14:paraId="43368B08" w14:textId="77777777" w:rsidR="00986245" w:rsidRDefault="00986245" w:rsidP="00986245">
      <w:pPr>
        <w:pStyle w:val="ad"/>
        <w:numPr>
          <w:ilvl w:val="0"/>
          <w:numId w:val="19"/>
        </w:numPr>
        <w:jc w:val="both"/>
      </w:pPr>
      <w:r>
        <w:t>завершён капитальный ремонт СРДК.</w:t>
      </w:r>
    </w:p>
    <w:p w14:paraId="2B9A2D97" w14:textId="56C50753" w:rsidR="00F538A4" w:rsidRPr="004C7E90" w:rsidRDefault="00F538A4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V</w:t>
      </w:r>
      <w:r w:rsidRPr="004C7E90">
        <w:rPr>
          <w:rFonts w:eastAsia="Times New Roman" w:cs="Times New Roman"/>
          <w:b/>
          <w:lang w:val="ru-RU"/>
        </w:rPr>
        <w:t>. Физическая</w:t>
      </w:r>
      <w:r w:rsidRPr="004C7E90">
        <w:rPr>
          <w:rFonts w:cs="Times New Roman"/>
          <w:b/>
        </w:rPr>
        <w:t xml:space="preserve"> </w:t>
      </w:r>
      <w:proofErr w:type="spellStart"/>
      <w:r w:rsidRPr="004C7E90">
        <w:rPr>
          <w:rFonts w:cs="Times New Roman"/>
          <w:b/>
        </w:rPr>
        <w:t>культура</w:t>
      </w:r>
      <w:proofErr w:type="spellEnd"/>
      <w:r w:rsidRPr="004C7E90">
        <w:rPr>
          <w:rFonts w:cs="Times New Roman"/>
          <w:b/>
        </w:rPr>
        <w:t xml:space="preserve"> и </w:t>
      </w:r>
      <w:proofErr w:type="spellStart"/>
      <w:r w:rsidRPr="004C7E90">
        <w:rPr>
          <w:rFonts w:cs="Times New Roman"/>
          <w:b/>
        </w:rPr>
        <w:t>спорт</w:t>
      </w:r>
      <w:proofErr w:type="spellEnd"/>
      <w:r w:rsidRPr="004C7E90">
        <w:rPr>
          <w:rFonts w:cs="Times New Roman"/>
          <w:b/>
          <w:lang w:val="ru-RU"/>
        </w:rPr>
        <w:t>.</w:t>
      </w:r>
    </w:p>
    <w:p w14:paraId="1941CC8B" w14:textId="77777777" w:rsidR="00986245" w:rsidRDefault="00986245" w:rsidP="00986245">
      <w:pPr>
        <w:ind w:firstLine="709"/>
        <w:jc w:val="both"/>
        <w:rPr>
          <w:lang w:val="ru-RU"/>
        </w:rPr>
      </w:pPr>
      <w:proofErr w:type="spellStart"/>
      <w:r>
        <w:t>Физкультурно-спортивную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в </w:t>
      </w:r>
      <w:proofErr w:type="spellStart"/>
      <w:r>
        <w:t>районе</w:t>
      </w:r>
      <w:proofErr w:type="spellEnd"/>
      <w:r>
        <w:t xml:space="preserve"> </w:t>
      </w:r>
      <w:proofErr w:type="spellStart"/>
      <w:r>
        <w:t>осуществляют</w:t>
      </w:r>
      <w:proofErr w:type="spellEnd"/>
      <w:r>
        <w:t xml:space="preserve"> 45 </w:t>
      </w:r>
      <w:proofErr w:type="spellStart"/>
      <w:r>
        <w:t>учреждений</w:t>
      </w:r>
      <w:proofErr w:type="spellEnd"/>
      <w:r>
        <w:t xml:space="preserve">, с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численностью</w:t>
      </w:r>
      <w:proofErr w:type="spellEnd"/>
      <w:r>
        <w:t xml:space="preserve"> </w:t>
      </w:r>
      <w:proofErr w:type="spellStart"/>
      <w:r>
        <w:t>занимающихся</w:t>
      </w:r>
      <w:proofErr w:type="spellEnd"/>
      <w:r>
        <w:t xml:space="preserve"> 9690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48,19 %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79 </w:t>
      </w:r>
      <w:proofErr w:type="spellStart"/>
      <w:r>
        <w:t>лет</w:t>
      </w:r>
      <w:proofErr w:type="spellEnd"/>
      <w:r>
        <w:t xml:space="preserve">. В </w:t>
      </w:r>
      <w:proofErr w:type="spellStart"/>
      <w:r>
        <w:t>отчетном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показателя</w:t>
      </w:r>
      <w:proofErr w:type="spellEnd"/>
      <w:r>
        <w:t xml:space="preserve"> </w:t>
      </w:r>
      <w:proofErr w:type="spellStart"/>
      <w:r>
        <w:t>увеличилось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1,9 %,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активизации</w:t>
      </w:r>
      <w:proofErr w:type="spellEnd"/>
      <w:r>
        <w:t xml:space="preserve"> </w:t>
      </w:r>
      <w:proofErr w:type="spellStart"/>
      <w:r>
        <w:t>физкультурно-спортивной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общеобразовательных</w:t>
      </w:r>
      <w:proofErr w:type="spellEnd"/>
      <w:r>
        <w:t xml:space="preserve"> </w:t>
      </w:r>
      <w:proofErr w:type="spellStart"/>
      <w:r>
        <w:t>учреждениях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, </w:t>
      </w:r>
      <w:proofErr w:type="spellStart"/>
      <w:r>
        <w:t>учреждениях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в </w:t>
      </w:r>
      <w:proofErr w:type="spellStart"/>
      <w:r>
        <w:t>крупных</w:t>
      </w:r>
      <w:proofErr w:type="spellEnd"/>
      <w:r>
        <w:t xml:space="preserve"> </w:t>
      </w:r>
      <w:proofErr w:type="spellStart"/>
      <w:r>
        <w:t>населенных</w:t>
      </w:r>
      <w:proofErr w:type="spellEnd"/>
      <w:r>
        <w:t xml:space="preserve"> </w:t>
      </w:r>
      <w:proofErr w:type="spellStart"/>
      <w:r>
        <w:t>пунктах</w:t>
      </w:r>
      <w:proofErr w:type="spellEnd"/>
      <w:r>
        <w:t>:</w:t>
      </w:r>
      <w:r>
        <w:rPr>
          <w:lang w:val="ru-RU"/>
        </w:rPr>
        <w:t xml:space="preserve"> </w:t>
      </w:r>
      <w:proofErr w:type="spellStart"/>
      <w:r>
        <w:t>Зеленец</w:t>
      </w:r>
      <w:proofErr w:type="spellEnd"/>
      <w:r>
        <w:t xml:space="preserve">, </w:t>
      </w:r>
      <w:proofErr w:type="spellStart"/>
      <w:r>
        <w:t>Пажга</w:t>
      </w:r>
      <w:proofErr w:type="spellEnd"/>
      <w:r>
        <w:t xml:space="preserve">, </w:t>
      </w:r>
      <w:proofErr w:type="spellStart"/>
      <w:r>
        <w:t>Выльгорт</w:t>
      </w:r>
      <w:proofErr w:type="spellEnd"/>
      <w:r>
        <w:t>.</w:t>
      </w:r>
    </w:p>
    <w:p w14:paraId="21E54A34" w14:textId="77777777" w:rsidR="00986245" w:rsidRDefault="00986245" w:rsidP="00986245">
      <w:pPr>
        <w:ind w:firstLine="709"/>
        <w:jc w:val="both"/>
        <w:rPr>
          <w:lang w:val="ru-RU"/>
        </w:rPr>
      </w:pPr>
      <w:r>
        <w:t xml:space="preserve">В 2025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планируется</w:t>
      </w:r>
      <w:proofErr w:type="spellEnd"/>
      <w:r>
        <w:t xml:space="preserve"> </w:t>
      </w:r>
      <w:proofErr w:type="spellStart"/>
      <w:r>
        <w:t>продолжить</w:t>
      </w:r>
      <w:proofErr w:type="spellEnd"/>
      <w:r>
        <w:t xml:space="preserve">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популяризации</w:t>
      </w:r>
      <w:proofErr w:type="spellEnd"/>
      <w:r>
        <w:t xml:space="preserve"> </w:t>
      </w:r>
      <w:proofErr w:type="spellStart"/>
      <w:r>
        <w:t>здорового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. </w:t>
      </w:r>
    </w:p>
    <w:p w14:paraId="7571A48B" w14:textId="54A32AEA" w:rsidR="00986245" w:rsidRPr="00986245" w:rsidRDefault="009F551A" w:rsidP="00986245">
      <w:pPr>
        <w:ind w:firstLine="709"/>
        <w:jc w:val="both"/>
        <w:rPr>
          <w:lang w:val="ru-RU"/>
        </w:rPr>
      </w:pPr>
      <w:r>
        <w:rPr>
          <w:lang w:val="ru-RU"/>
        </w:rPr>
        <w:t xml:space="preserve">Кроме того, </w:t>
      </w:r>
      <w:r>
        <w:t xml:space="preserve">в 2025 </w:t>
      </w:r>
      <w:proofErr w:type="spellStart"/>
      <w:r>
        <w:t>году</w:t>
      </w:r>
      <w:proofErr w:type="spellEnd"/>
      <w:r>
        <w:t xml:space="preserve"> </w:t>
      </w:r>
      <w:r>
        <w:rPr>
          <w:lang w:val="ru-RU"/>
        </w:rPr>
        <w:t>в</w:t>
      </w:r>
      <w:r w:rsidR="00986245">
        <w:t xml:space="preserve"> </w:t>
      </w:r>
      <w:proofErr w:type="spellStart"/>
      <w:r w:rsidR="00986245">
        <w:t>селе</w:t>
      </w:r>
      <w:proofErr w:type="spellEnd"/>
      <w:r w:rsidR="00986245">
        <w:t xml:space="preserve"> </w:t>
      </w:r>
      <w:proofErr w:type="spellStart"/>
      <w:r w:rsidR="00986245">
        <w:t>Выльгорт</w:t>
      </w:r>
      <w:proofErr w:type="spellEnd"/>
      <w:r w:rsidR="00986245">
        <w:t xml:space="preserve"> </w:t>
      </w:r>
      <w:proofErr w:type="spellStart"/>
      <w:r w:rsidR="00986245">
        <w:t>будет</w:t>
      </w:r>
      <w:proofErr w:type="spellEnd"/>
      <w:r w:rsidR="00986245">
        <w:t xml:space="preserve"> </w:t>
      </w:r>
      <w:proofErr w:type="spellStart"/>
      <w:r w:rsidR="00986245">
        <w:t>обустроена</w:t>
      </w:r>
      <w:proofErr w:type="spellEnd"/>
      <w:r w:rsidR="00986245">
        <w:t xml:space="preserve"> </w:t>
      </w:r>
      <w:proofErr w:type="spellStart"/>
      <w:r w:rsidR="00986245">
        <w:t>спортивная</w:t>
      </w:r>
      <w:proofErr w:type="spellEnd"/>
      <w:r w:rsidR="00986245">
        <w:t xml:space="preserve"> </w:t>
      </w:r>
      <w:proofErr w:type="spellStart"/>
      <w:r w:rsidR="00986245">
        <w:t>площадка</w:t>
      </w:r>
      <w:proofErr w:type="spellEnd"/>
      <w:r w:rsidR="00986245">
        <w:t xml:space="preserve"> ГТО и </w:t>
      </w:r>
      <w:proofErr w:type="spellStart"/>
      <w:r w:rsidR="00986245">
        <w:t>игровая</w:t>
      </w:r>
      <w:proofErr w:type="spellEnd"/>
      <w:r w:rsidR="00986245">
        <w:t xml:space="preserve"> </w:t>
      </w:r>
      <w:proofErr w:type="spellStart"/>
      <w:r w:rsidR="00986245">
        <w:t>спортивная</w:t>
      </w:r>
      <w:proofErr w:type="spellEnd"/>
      <w:r w:rsidR="00986245">
        <w:t xml:space="preserve"> </w:t>
      </w:r>
      <w:proofErr w:type="spellStart"/>
      <w:r w:rsidR="00986245">
        <w:t>площадка</w:t>
      </w:r>
      <w:proofErr w:type="spellEnd"/>
      <w:r w:rsidR="00986245">
        <w:t xml:space="preserve"> </w:t>
      </w:r>
      <w:proofErr w:type="spellStart"/>
      <w:r w:rsidR="00986245">
        <w:t>для</w:t>
      </w:r>
      <w:proofErr w:type="spellEnd"/>
      <w:r w:rsidR="00986245">
        <w:t xml:space="preserve"> </w:t>
      </w:r>
      <w:proofErr w:type="spellStart"/>
      <w:r w:rsidR="00986245">
        <w:t>волейбола</w:t>
      </w:r>
      <w:proofErr w:type="spellEnd"/>
      <w:r w:rsidR="00986245">
        <w:t xml:space="preserve"> и </w:t>
      </w:r>
      <w:proofErr w:type="spellStart"/>
      <w:r w:rsidR="00986245">
        <w:t>баскетбола</w:t>
      </w:r>
      <w:proofErr w:type="spellEnd"/>
      <w:r w:rsidR="00986245">
        <w:t>.</w:t>
      </w:r>
    </w:p>
    <w:p w14:paraId="64A3D1FB" w14:textId="400CC9A2" w:rsidR="008A7513" w:rsidRPr="001D248C" w:rsidRDefault="008A7513" w:rsidP="008A7513">
      <w:pPr>
        <w:pStyle w:val="ad"/>
        <w:tabs>
          <w:tab w:val="left" w:pos="1134"/>
        </w:tabs>
        <w:suppressAutoHyphens/>
        <w:ind w:left="0" w:firstLine="709"/>
        <w:jc w:val="both"/>
      </w:pPr>
      <w:r w:rsidRPr="001D248C">
        <w:t>По итогам 202</w:t>
      </w:r>
      <w:r w:rsidR="001D248C" w:rsidRPr="001D248C">
        <w:t>3</w:t>
      </w:r>
      <w:r w:rsidRPr="001D248C">
        <w:t xml:space="preserve"> года произошел рост доли обучающихся, систематически занимающихся физкультурой и спортом на </w:t>
      </w:r>
      <w:r w:rsidR="001D248C" w:rsidRPr="001D248C">
        <w:t>5,95</w:t>
      </w:r>
      <w:r w:rsidRPr="001D248C">
        <w:t xml:space="preserve">% и составила </w:t>
      </w:r>
      <w:r w:rsidR="001D248C" w:rsidRPr="001D248C">
        <w:t>62,79</w:t>
      </w:r>
      <w:r w:rsidRPr="001D248C">
        <w:t xml:space="preserve">%. </w:t>
      </w:r>
      <w:r w:rsidR="001D248C" w:rsidRPr="001D248C">
        <w:t>Р</w:t>
      </w:r>
      <w:r w:rsidR="001D248C" w:rsidRPr="00F337E3">
        <w:rPr>
          <w:color w:val="333333"/>
        </w:rPr>
        <w:t xml:space="preserve">ост доли обучающихся, </w:t>
      </w:r>
      <w:r w:rsidR="001D248C" w:rsidRPr="001D248C">
        <w:rPr>
          <w:color w:val="333333"/>
        </w:rPr>
        <w:t>систематически</w:t>
      </w:r>
      <w:r w:rsidR="001D248C" w:rsidRPr="00F337E3">
        <w:rPr>
          <w:color w:val="333333"/>
        </w:rPr>
        <w:t xml:space="preserve"> занимающихся физкультурой и спортом, </w:t>
      </w:r>
      <w:r w:rsidR="001D248C" w:rsidRPr="001D248C">
        <w:rPr>
          <w:color w:val="333333"/>
        </w:rPr>
        <w:t>связан</w:t>
      </w:r>
      <w:r w:rsidR="001D248C" w:rsidRPr="00F337E3">
        <w:rPr>
          <w:color w:val="333333"/>
        </w:rPr>
        <w:t xml:space="preserve"> с тем, что </w:t>
      </w:r>
      <w:proofErr w:type="gramStart"/>
      <w:r w:rsidR="001D248C" w:rsidRPr="00F337E3">
        <w:rPr>
          <w:color w:val="333333"/>
        </w:rPr>
        <w:t xml:space="preserve">в </w:t>
      </w:r>
      <w:proofErr w:type="spellStart"/>
      <w:r w:rsidR="001D248C" w:rsidRPr="00F337E3">
        <w:rPr>
          <w:color w:val="333333"/>
        </w:rPr>
        <w:lastRenderedPageBreak/>
        <w:t>в</w:t>
      </w:r>
      <w:proofErr w:type="spellEnd"/>
      <w:proofErr w:type="gramEnd"/>
      <w:r w:rsidR="001D248C" w:rsidRPr="00F337E3">
        <w:rPr>
          <w:color w:val="333333"/>
        </w:rPr>
        <w:t xml:space="preserve"> системе </w:t>
      </w:r>
      <w:proofErr w:type="spellStart"/>
      <w:proofErr w:type="gramStart"/>
      <w:r w:rsidR="001D248C" w:rsidRPr="00F337E3">
        <w:rPr>
          <w:color w:val="333333"/>
        </w:rPr>
        <w:t>komi.pfdo</w:t>
      </w:r>
      <w:proofErr w:type="spellEnd"/>
      <w:proofErr w:type="gramEnd"/>
      <w:r w:rsidR="001D248C" w:rsidRPr="00F337E3">
        <w:rPr>
          <w:color w:val="333333"/>
        </w:rPr>
        <w:t xml:space="preserve"> учреждениями загружено</w:t>
      </w:r>
      <w:r w:rsidR="001D248C" w:rsidRPr="001D248C">
        <w:rPr>
          <w:color w:val="333333"/>
        </w:rPr>
        <w:t xml:space="preserve"> </w:t>
      </w:r>
      <w:r w:rsidR="001D248C" w:rsidRPr="00F337E3">
        <w:rPr>
          <w:color w:val="333333"/>
        </w:rPr>
        <w:t xml:space="preserve">максимальное количество программ ОО, в т.ч. </w:t>
      </w:r>
      <w:r w:rsidR="001D248C" w:rsidRPr="001D248C">
        <w:rPr>
          <w:color w:val="333333"/>
        </w:rPr>
        <w:t xml:space="preserve">и </w:t>
      </w:r>
      <w:r w:rsidR="001D248C" w:rsidRPr="00F337E3">
        <w:rPr>
          <w:color w:val="333333"/>
        </w:rPr>
        <w:t>платных</w:t>
      </w:r>
      <w:r w:rsidRPr="001D248C">
        <w:t>.</w:t>
      </w:r>
    </w:p>
    <w:p w14:paraId="6364A4D4" w14:textId="7A535BB1" w:rsidR="00000F02" w:rsidRPr="004C7E90" w:rsidRDefault="009E68A1" w:rsidP="004C7E90">
      <w:pPr>
        <w:pStyle w:val="ad"/>
        <w:tabs>
          <w:tab w:val="left" w:pos="1134"/>
        </w:tabs>
        <w:suppressAutoHyphens/>
        <w:ind w:left="0" w:firstLine="709"/>
        <w:jc w:val="center"/>
      </w:pPr>
      <w:r w:rsidRPr="004C7E90">
        <w:rPr>
          <w:b/>
          <w:bCs/>
        </w:rPr>
        <w:t>VI. Жилищное строительство и обеспечение граждан жильем</w:t>
      </w:r>
      <w:r w:rsidR="00F538A4" w:rsidRPr="004C7E90">
        <w:rPr>
          <w:b/>
          <w:bCs/>
        </w:rPr>
        <w:t>.</w:t>
      </w:r>
    </w:p>
    <w:p w14:paraId="374317AC" w14:textId="77777777" w:rsidR="009F551A" w:rsidRPr="00180C1E" w:rsidRDefault="009F551A" w:rsidP="009F551A">
      <w:pPr>
        <w:ind w:firstLine="709"/>
        <w:jc w:val="both"/>
        <w:rPr>
          <w:rFonts w:cs="Times New Roman"/>
          <w:color w:val="000000" w:themeColor="text1"/>
          <w:lang w:val="ru-RU"/>
        </w:rPr>
      </w:pPr>
      <w:proofErr w:type="spellStart"/>
      <w:r w:rsidRPr="00180C1E">
        <w:rPr>
          <w:rFonts w:cs="Times New Roman"/>
          <w:color w:val="000000" w:themeColor="text1"/>
        </w:rPr>
        <w:t>Общая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площадь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жилых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помещений</w:t>
      </w:r>
      <w:proofErr w:type="spellEnd"/>
      <w:r w:rsidRPr="00180C1E">
        <w:rPr>
          <w:rFonts w:cs="Times New Roman"/>
          <w:color w:val="000000" w:themeColor="text1"/>
        </w:rPr>
        <w:t xml:space="preserve">, </w:t>
      </w:r>
      <w:proofErr w:type="spellStart"/>
      <w:r w:rsidRPr="00180C1E">
        <w:rPr>
          <w:rFonts w:cs="Times New Roman"/>
          <w:color w:val="000000" w:themeColor="text1"/>
        </w:rPr>
        <w:t>приходящаяся</w:t>
      </w:r>
      <w:proofErr w:type="spellEnd"/>
      <w:r w:rsidRPr="00180C1E">
        <w:rPr>
          <w:rFonts w:cs="Times New Roman"/>
          <w:color w:val="000000" w:themeColor="text1"/>
        </w:rPr>
        <w:t xml:space="preserve"> в </w:t>
      </w:r>
      <w:proofErr w:type="spellStart"/>
      <w:r w:rsidRPr="00180C1E">
        <w:rPr>
          <w:rFonts w:cs="Times New Roman"/>
          <w:color w:val="000000" w:themeColor="text1"/>
        </w:rPr>
        <w:t>среднем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на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одного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жителя</w:t>
      </w:r>
      <w:proofErr w:type="spellEnd"/>
      <w:r w:rsidRPr="00180C1E">
        <w:rPr>
          <w:rFonts w:cs="Times New Roman"/>
          <w:color w:val="000000" w:themeColor="text1"/>
        </w:rPr>
        <w:t xml:space="preserve">, </w:t>
      </w:r>
      <w:proofErr w:type="spellStart"/>
      <w:r w:rsidRPr="00180C1E">
        <w:rPr>
          <w:rFonts w:cs="Times New Roman"/>
          <w:color w:val="000000" w:themeColor="text1"/>
        </w:rPr>
        <w:t>по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итогам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отчетного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года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составила</w:t>
      </w:r>
      <w:proofErr w:type="spellEnd"/>
      <w:r w:rsidRPr="00180C1E">
        <w:rPr>
          <w:rFonts w:cs="Times New Roman"/>
          <w:color w:val="000000" w:themeColor="text1"/>
        </w:rPr>
        <w:t xml:space="preserve"> 40,65 </w:t>
      </w:r>
      <w:proofErr w:type="spellStart"/>
      <w:r w:rsidRPr="00180C1E">
        <w:rPr>
          <w:rFonts w:cs="Times New Roman"/>
          <w:color w:val="000000" w:themeColor="text1"/>
        </w:rPr>
        <w:t>кв.м</w:t>
      </w:r>
      <w:proofErr w:type="spellEnd"/>
      <w:r w:rsidRPr="00180C1E">
        <w:rPr>
          <w:rFonts w:cs="Times New Roman"/>
          <w:color w:val="000000" w:themeColor="text1"/>
        </w:rPr>
        <w:t>.</w:t>
      </w:r>
      <w:r w:rsidRPr="00180C1E">
        <w:rPr>
          <w:rFonts w:cs="Times New Roman"/>
          <w:color w:val="000000" w:themeColor="text1"/>
          <w:lang w:val="ru-RU"/>
        </w:rPr>
        <w:t>, что выше уровня 2023 года на 4,8%.</w:t>
      </w:r>
    </w:p>
    <w:p w14:paraId="6AC5B38E" w14:textId="7627937F" w:rsidR="009F551A" w:rsidRPr="00180C1E" w:rsidRDefault="009F551A" w:rsidP="009F551A">
      <w:pPr>
        <w:ind w:firstLine="709"/>
        <w:jc w:val="both"/>
        <w:rPr>
          <w:rFonts w:cs="Times New Roman"/>
          <w:color w:val="000000" w:themeColor="text1"/>
        </w:rPr>
      </w:pPr>
      <w:r w:rsidRPr="00180C1E">
        <w:rPr>
          <w:rFonts w:cs="Times New Roman"/>
          <w:color w:val="000000" w:themeColor="text1"/>
        </w:rPr>
        <w:t xml:space="preserve">В 2024 </w:t>
      </w:r>
      <w:proofErr w:type="spellStart"/>
      <w:r w:rsidRPr="00180C1E">
        <w:rPr>
          <w:rFonts w:cs="Times New Roman"/>
          <w:color w:val="000000" w:themeColor="text1"/>
        </w:rPr>
        <w:t>году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введено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жилых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домов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общей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площадью</w:t>
      </w:r>
      <w:proofErr w:type="spellEnd"/>
      <w:r w:rsidRPr="00180C1E">
        <w:rPr>
          <w:rFonts w:cs="Times New Roman"/>
          <w:color w:val="000000" w:themeColor="text1"/>
        </w:rPr>
        <w:t xml:space="preserve"> 44386 </w:t>
      </w:r>
      <w:proofErr w:type="spellStart"/>
      <w:r w:rsidRPr="00180C1E">
        <w:rPr>
          <w:rFonts w:cs="Times New Roman"/>
          <w:color w:val="000000" w:themeColor="text1"/>
        </w:rPr>
        <w:t>кв.м</w:t>
      </w:r>
      <w:proofErr w:type="spellEnd"/>
      <w:r w:rsidRPr="00180C1E">
        <w:rPr>
          <w:rFonts w:cs="Times New Roman"/>
          <w:color w:val="000000" w:themeColor="text1"/>
        </w:rPr>
        <w:t xml:space="preserve">., </w:t>
      </w:r>
      <w:proofErr w:type="spellStart"/>
      <w:r w:rsidRPr="00180C1E">
        <w:rPr>
          <w:rFonts w:cs="Times New Roman"/>
          <w:color w:val="000000" w:themeColor="text1"/>
        </w:rPr>
        <w:t>или</w:t>
      </w:r>
      <w:proofErr w:type="spellEnd"/>
      <w:r w:rsidRPr="00180C1E">
        <w:rPr>
          <w:rFonts w:cs="Times New Roman"/>
          <w:color w:val="000000" w:themeColor="text1"/>
        </w:rPr>
        <w:t xml:space="preserve"> 109,2% к </w:t>
      </w:r>
      <w:proofErr w:type="spellStart"/>
      <w:r w:rsidRPr="00180C1E">
        <w:rPr>
          <w:rFonts w:cs="Times New Roman"/>
          <w:color w:val="000000" w:themeColor="text1"/>
        </w:rPr>
        <w:t>уровню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r w:rsidR="00180C1E">
        <w:rPr>
          <w:rFonts w:cs="Times New Roman"/>
          <w:color w:val="000000" w:themeColor="text1"/>
          <w:lang w:val="ru-RU"/>
        </w:rPr>
        <w:t>2023</w:t>
      </w:r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года</w:t>
      </w:r>
      <w:proofErr w:type="spellEnd"/>
      <w:r w:rsidRPr="00180C1E">
        <w:rPr>
          <w:rFonts w:cs="Times New Roman"/>
          <w:color w:val="000000" w:themeColor="text1"/>
        </w:rPr>
        <w:t xml:space="preserve">, в </w:t>
      </w:r>
      <w:proofErr w:type="spellStart"/>
      <w:r w:rsidRPr="00180C1E">
        <w:rPr>
          <w:rFonts w:cs="Times New Roman"/>
          <w:color w:val="000000" w:themeColor="text1"/>
        </w:rPr>
        <w:t>том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числе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за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счет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индивидуального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жилищного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строительства</w:t>
      </w:r>
      <w:proofErr w:type="spellEnd"/>
      <w:r w:rsidRPr="00180C1E">
        <w:rPr>
          <w:rFonts w:cs="Times New Roman"/>
          <w:color w:val="000000" w:themeColor="text1"/>
        </w:rPr>
        <w:t xml:space="preserve"> 37080 </w:t>
      </w:r>
      <w:proofErr w:type="spellStart"/>
      <w:r w:rsidRPr="00180C1E">
        <w:rPr>
          <w:rFonts w:cs="Times New Roman"/>
          <w:color w:val="000000" w:themeColor="text1"/>
        </w:rPr>
        <w:t>кв.м</w:t>
      </w:r>
      <w:proofErr w:type="spellEnd"/>
      <w:r w:rsidRPr="00180C1E">
        <w:rPr>
          <w:rFonts w:cs="Times New Roman"/>
          <w:color w:val="000000" w:themeColor="text1"/>
        </w:rPr>
        <w:t>. (</w:t>
      </w:r>
      <w:proofErr w:type="spellStart"/>
      <w:r w:rsidRPr="00180C1E">
        <w:rPr>
          <w:rFonts w:cs="Times New Roman"/>
          <w:color w:val="000000" w:themeColor="text1"/>
        </w:rPr>
        <w:t>на</w:t>
      </w:r>
      <w:proofErr w:type="spellEnd"/>
      <w:r w:rsidRPr="00180C1E">
        <w:rPr>
          <w:rFonts w:cs="Times New Roman"/>
          <w:color w:val="000000" w:themeColor="text1"/>
        </w:rPr>
        <w:t xml:space="preserve"> 102,4% </w:t>
      </w:r>
      <w:proofErr w:type="spellStart"/>
      <w:r w:rsidRPr="00180C1E">
        <w:rPr>
          <w:rFonts w:cs="Times New Roman"/>
          <w:color w:val="000000" w:themeColor="text1"/>
        </w:rPr>
        <w:t>выше</w:t>
      </w:r>
      <w:proofErr w:type="spellEnd"/>
      <w:r w:rsidRPr="00180C1E">
        <w:rPr>
          <w:rFonts w:cs="Times New Roman"/>
          <w:color w:val="000000" w:themeColor="text1"/>
        </w:rPr>
        <w:t xml:space="preserve"> </w:t>
      </w:r>
      <w:proofErr w:type="spellStart"/>
      <w:r w:rsidRPr="00180C1E">
        <w:rPr>
          <w:rFonts w:cs="Times New Roman"/>
          <w:color w:val="000000" w:themeColor="text1"/>
        </w:rPr>
        <w:t>уровня</w:t>
      </w:r>
      <w:proofErr w:type="spellEnd"/>
      <w:r w:rsidRPr="00180C1E">
        <w:rPr>
          <w:rFonts w:cs="Times New Roman"/>
          <w:color w:val="000000" w:themeColor="text1"/>
        </w:rPr>
        <w:t xml:space="preserve"> 2023 </w:t>
      </w:r>
      <w:proofErr w:type="spellStart"/>
      <w:r w:rsidRPr="00180C1E">
        <w:rPr>
          <w:rFonts w:cs="Times New Roman"/>
          <w:color w:val="000000" w:themeColor="text1"/>
        </w:rPr>
        <w:t>года</w:t>
      </w:r>
      <w:proofErr w:type="spellEnd"/>
      <w:r w:rsidRPr="00180C1E">
        <w:rPr>
          <w:rFonts w:cs="Times New Roman"/>
          <w:color w:val="000000" w:themeColor="text1"/>
        </w:rPr>
        <w:t>).</w:t>
      </w:r>
    </w:p>
    <w:p w14:paraId="57E71A1F" w14:textId="77777777" w:rsidR="00D67CFC" w:rsidRPr="00D44591" w:rsidRDefault="00D67CFC" w:rsidP="00D67CFC">
      <w:pPr>
        <w:tabs>
          <w:tab w:val="left" w:pos="567"/>
        </w:tabs>
        <w:ind w:firstLine="567"/>
        <w:jc w:val="both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 w:themeColor="text1"/>
          <w:spacing w:val="2"/>
          <w:lang w:eastAsia="en-US"/>
        </w:rPr>
        <w:t>За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период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2024 </w:t>
      </w:r>
      <w:proofErr w:type="spellStart"/>
      <w:r w:rsidRPr="00D44591">
        <w:rPr>
          <w:color w:val="000000" w:themeColor="text1"/>
          <w:spacing w:val="2"/>
          <w:lang w:eastAsia="en-US"/>
        </w:rPr>
        <w:t>года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администрацией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района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выдано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296 </w:t>
      </w:r>
      <w:proofErr w:type="spellStart"/>
      <w:r w:rsidRPr="00D44591">
        <w:rPr>
          <w:color w:val="000000" w:themeColor="text1"/>
          <w:spacing w:val="2"/>
          <w:lang w:eastAsia="en-US"/>
        </w:rPr>
        <w:t>разрешений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и </w:t>
      </w:r>
      <w:proofErr w:type="spellStart"/>
      <w:r w:rsidRPr="00D44591">
        <w:rPr>
          <w:color w:val="000000" w:themeColor="text1"/>
          <w:spacing w:val="2"/>
          <w:lang w:eastAsia="en-US"/>
        </w:rPr>
        <w:t>уведомлений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на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строительство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, в </w:t>
      </w:r>
      <w:proofErr w:type="spellStart"/>
      <w:r w:rsidRPr="00D44591">
        <w:rPr>
          <w:color w:val="000000" w:themeColor="text1"/>
          <w:spacing w:val="2"/>
          <w:lang w:eastAsia="en-US"/>
        </w:rPr>
        <w:t>том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числе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: </w:t>
      </w:r>
    </w:p>
    <w:p w14:paraId="57E2093A" w14:textId="77777777" w:rsidR="00D67CFC" w:rsidRPr="00D44591" w:rsidRDefault="00D67CFC" w:rsidP="00D67CFC">
      <w:pPr>
        <w:widowControl/>
        <w:numPr>
          <w:ilvl w:val="0"/>
          <w:numId w:val="20"/>
        </w:numPr>
        <w:tabs>
          <w:tab w:val="left" w:pos="567"/>
          <w:tab w:val="left" w:pos="1134"/>
        </w:tabs>
        <w:suppressAutoHyphens w:val="0"/>
        <w:autoSpaceDN/>
        <w:ind w:left="0" w:firstLine="709"/>
        <w:jc w:val="both"/>
        <w:textAlignment w:val="auto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 w:themeColor="text1"/>
          <w:spacing w:val="2"/>
          <w:lang w:eastAsia="en-US"/>
        </w:rPr>
        <w:t>разрешений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на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строительство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объектов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капитального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строительства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– 12 </w:t>
      </w:r>
      <w:proofErr w:type="spellStart"/>
      <w:r w:rsidRPr="00D44591">
        <w:rPr>
          <w:color w:val="000000" w:themeColor="text1"/>
          <w:spacing w:val="2"/>
          <w:lang w:eastAsia="en-US"/>
        </w:rPr>
        <w:t>шт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.; </w:t>
      </w:r>
    </w:p>
    <w:p w14:paraId="1588DA7A" w14:textId="77777777" w:rsidR="00D67CFC" w:rsidRPr="00D44591" w:rsidRDefault="00D67CFC" w:rsidP="00D67CFC">
      <w:pPr>
        <w:widowControl/>
        <w:numPr>
          <w:ilvl w:val="0"/>
          <w:numId w:val="20"/>
        </w:numPr>
        <w:tabs>
          <w:tab w:val="left" w:pos="567"/>
          <w:tab w:val="left" w:pos="1134"/>
        </w:tabs>
        <w:suppressAutoHyphens w:val="0"/>
        <w:autoSpaceDN/>
        <w:ind w:left="0" w:firstLine="709"/>
        <w:jc w:val="both"/>
        <w:textAlignment w:val="auto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/>
          <w:spacing w:val="2"/>
          <w:lang w:eastAsia="en-US"/>
        </w:rPr>
        <w:t>уведомлений</w:t>
      </w:r>
      <w:proofErr w:type="spellEnd"/>
      <w:r w:rsidRPr="00D44591">
        <w:rPr>
          <w:color w:val="000000"/>
          <w:spacing w:val="2"/>
          <w:lang w:eastAsia="en-US"/>
        </w:rPr>
        <w:t xml:space="preserve"> о </w:t>
      </w:r>
      <w:proofErr w:type="spellStart"/>
      <w:r w:rsidRPr="00D44591">
        <w:rPr>
          <w:color w:val="000000"/>
          <w:spacing w:val="2"/>
          <w:lang w:eastAsia="en-US"/>
        </w:rPr>
        <w:t>начале</w:t>
      </w:r>
      <w:proofErr w:type="spellEnd"/>
      <w:r w:rsidRPr="00D44591">
        <w:rPr>
          <w:color w:val="000000"/>
          <w:spacing w:val="2"/>
          <w:lang w:eastAsia="en-US"/>
        </w:rPr>
        <w:t xml:space="preserve"> </w:t>
      </w:r>
      <w:proofErr w:type="spellStart"/>
      <w:r w:rsidRPr="00D44591">
        <w:rPr>
          <w:color w:val="000000"/>
          <w:spacing w:val="2"/>
          <w:lang w:eastAsia="en-US"/>
        </w:rPr>
        <w:t>строительства</w:t>
      </w:r>
      <w:proofErr w:type="spellEnd"/>
      <w:r w:rsidRPr="00D44591">
        <w:rPr>
          <w:color w:val="000000"/>
          <w:spacing w:val="2"/>
          <w:lang w:eastAsia="en-US"/>
        </w:rPr>
        <w:t xml:space="preserve"> (ИЖД) – 284 </w:t>
      </w:r>
      <w:proofErr w:type="spellStart"/>
      <w:r w:rsidRPr="00D44591">
        <w:rPr>
          <w:color w:val="000000"/>
          <w:spacing w:val="2"/>
          <w:lang w:eastAsia="en-US"/>
        </w:rPr>
        <w:t>шт</w:t>
      </w:r>
      <w:proofErr w:type="spellEnd"/>
      <w:r w:rsidRPr="00D44591">
        <w:rPr>
          <w:color w:val="000000"/>
          <w:spacing w:val="2"/>
          <w:lang w:eastAsia="en-US"/>
        </w:rPr>
        <w:t xml:space="preserve">.; </w:t>
      </w:r>
    </w:p>
    <w:p w14:paraId="3E323D15" w14:textId="77777777" w:rsidR="00D67CFC" w:rsidRPr="00D44591" w:rsidRDefault="00D67CFC" w:rsidP="00D67CFC">
      <w:pPr>
        <w:tabs>
          <w:tab w:val="left" w:pos="567"/>
        </w:tabs>
        <w:ind w:firstLine="567"/>
        <w:jc w:val="both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 w:themeColor="text1"/>
          <w:spacing w:val="2"/>
          <w:lang w:eastAsia="en-US"/>
        </w:rPr>
        <w:t>Кроме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того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, в 2024 </w:t>
      </w:r>
      <w:proofErr w:type="spellStart"/>
      <w:r w:rsidRPr="00D44591">
        <w:rPr>
          <w:color w:val="000000" w:themeColor="text1"/>
          <w:spacing w:val="2"/>
          <w:lang w:eastAsia="en-US"/>
        </w:rPr>
        <w:t>году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выдано</w:t>
      </w:r>
      <w:proofErr w:type="spellEnd"/>
      <w:r w:rsidRPr="00D44591">
        <w:rPr>
          <w:color w:val="000000" w:themeColor="text1"/>
          <w:spacing w:val="2"/>
          <w:lang w:eastAsia="en-US"/>
        </w:rPr>
        <w:t>:</w:t>
      </w:r>
    </w:p>
    <w:p w14:paraId="285E2267" w14:textId="77777777" w:rsidR="00D67CFC" w:rsidRPr="00D44591" w:rsidRDefault="00D67CFC" w:rsidP="00D67CFC">
      <w:pPr>
        <w:widowControl/>
        <w:numPr>
          <w:ilvl w:val="0"/>
          <w:numId w:val="20"/>
        </w:numPr>
        <w:tabs>
          <w:tab w:val="left" w:pos="567"/>
          <w:tab w:val="left" w:pos="993"/>
        </w:tabs>
        <w:suppressAutoHyphens w:val="0"/>
        <w:autoSpaceDN/>
        <w:ind w:left="0" w:firstLine="709"/>
        <w:jc w:val="both"/>
        <w:textAlignment w:val="auto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 w:themeColor="text1"/>
          <w:spacing w:val="2"/>
          <w:lang w:eastAsia="en-US"/>
        </w:rPr>
        <w:t>разрешений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на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ввод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объектов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капитального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строительства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– 13 </w:t>
      </w:r>
      <w:proofErr w:type="spellStart"/>
      <w:r w:rsidRPr="00D44591">
        <w:rPr>
          <w:color w:val="000000" w:themeColor="text1"/>
          <w:spacing w:val="2"/>
          <w:lang w:eastAsia="en-US"/>
        </w:rPr>
        <w:t>шт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., </w:t>
      </w:r>
      <w:proofErr w:type="spellStart"/>
      <w:r w:rsidRPr="00D44591">
        <w:rPr>
          <w:color w:val="000000" w:themeColor="text1"/>
          <w:spacing w:val="2"/>
          <w:lang w:eastAsia="en-US"/>
        </w:rPr>
        <w:t>из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них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2 - МКД в с. </w:t>
      </w:r>
      <w:proofErr w:type="spellStart"/>
      <w:r w:rsidRPr="00D44591">
        <w:rPr>
          <w:color w:val="000000" w:themeColor="text1"/>
          <w:spacing w:val="2"/>
          <w:lang w:eastAsia="en-US"/>
        </w:rPr>
        <w:t>Выльгорт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и с. </w:t>
      </w:r>
      <w:proofErr w:type="spellStart"/>
      <w:r w:rsidRPr="00D44591">
        <w:rPr>
          <w:color w:val="000000" w:themeColor="text1"/>
          <w:spacing w:val="2"/>
          <w:lang w:eastAsia="en-US"/>
        </w:rPr>
        <w:t>Пажга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; </w:t>
      </w:r>
    </w:p>
    <w:p w14:paraId="3E5A7FBE" w14:textId="77777777" w:rsidR="00D67CFC" w:rsidRPr="00D44591" w:rsidRDefault="00D67CFC" w:rsidP="00D67CFC">
      <w:pPr>
        <w:widowControl/>
        <w:numPr>
          <w:ilvl w:val="0"/>
          <w:numId w:val="20"/>
        </w:numPr>
        <w:tabs>
          <w:tab w:val="left" w:pos="567"/>
          <w:tab w:val="left" w:pos="993"/>
        </w:tabs>
        <w:suppressAutoHyphens w:val="0"/>
        <w:autoSpaceDN/>
        <w:ind w:left="0" w:firstLine="709"/>
        <w:jc w:val="both"/>
        <w:textAlignment w:val="auto"/>
        <w:rPr>
          <w:color w:val="000000" w:themeColor="text1"/>
          <w:spacing w:val="2"/>
          <w:lang w:eastAsia="en-US"/>
        </w:rPr>
      </w:pPr>
      <w:proofErr w:type="spellStart"/>
      <w:r w:rsidRPr="00D44591">
        <w:rPr>
          <w:color w:val="000000" w:themeColor="text1"/>
          <w:spacing w:val="2"/>
          <w:lang w:eastAsia="en-US"/>
        </w:rPr>
        <w:t>уведомлений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об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окончании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</w:t>
      </w:r>
      <w:proofErr w:type="spellStart"/>
      <w:r w:rsidRPr="00D44591">
        <w:rPr>
          <w:color w:val="000000" w:themeColor="text1"/>
          <w:spacing w:val="2"/>
          <w:lang w:eastAsia="en-US"/>
        </w:rPr>
        <w:t>строительства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 (ИЖД) – 39 </w:t>
      </w:r>
      <w:proofErr w:type="spellStart"/>
      <w:r w:rsidRPr="00D44591">
        <w:rPr>
          <w:color w:val="000000" w:themeColor="text1"/>
          <w:spacing w:val="2"/>
          <w:lang w:eastAsia="en-US"/>
        </w:rPr>
        <w:t>шт</w:t>
      </w:r>
      <w:proofErr w:type="spellEnd"/>
      <w:r w:rsidRPr="00D44591">
        <w:rPr>
          <w:color w:val="000000" w:themeColor="text1"/>
          <w:spacing w:val="2"/>
          <w:lang w:eastAsia="en-US"/>
        </w:rPr>
        <w:t xml:space="preserve">. </w:t>
      </w:r>
    </w:p>
    <w:p w14:paraId="61CD2170" w14:textId="77777777" w:rsidR="00D67CFC" w:rsidRDefault="006F0067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1D248C">
        <w:rPr>
          <w:rFonts w:eastAsia="Times New Roman" w:cs="Times New Roman"/>
          <w:lang w:eastAsia="ru-RU"/>
        </w:rPr>
        <w:t>Кроме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того</w:t>
      </w:r>
      <w:proofErr w:type="spellEnd"/>
      <w:r w:rsidRPr="001D248C">
        <w:rPr>
          <w:rFonts w:eastAsia="Times New Roman" w:cs="Times New Roman"/>
          <w:lang w:eastAsia="ru-RU"/>
        </w:rPr>
        <w:t xml:space="preserve">, </w:t>
      </w:r>
      <w:r w:rsidR="00F1413C" w:rsidRPr="001D248C">
        <w:rPr>
          <w:rFonts w:eastAsia="Times New Roman" w:cs="Times New Roman"/>
          <w:lang w:val="ru-RU" w:eastAsia="ru-RU"/>
        </w:rPr>
        <w:t>положительно</w:t>
      </w:r>
      <w:r w:rsidR="001A2669" w:rsidRPr="001D248C">
        <w:rPr>
          <w:rFonts w:eastAsia="Times New Roman" w:cs="Times New Roman"/>
          <w:lang w:val="ru-RU" w:eastAsia="ru-RU"/>
        </w:rPr>
        <w:t>е</w:t>
      </w:r>
      <w:r w:rsidR="00F1413C" w:rsidRPr="001D248C">
        <w:rPr>
          <w:rFonts w:eastAsia="Times New Roman" w:cs="Times New Roman"/>
          <w:lang w:val="ru-RU" w:eastAsia="ru-RU"/>
        </w:rPr>
        <w:t xml:space="preserve"> воздействие на </w:t>
      </w:r>
      <w:r w:rsidR="00E303D5" w:rsidRPr="001D248C">
        <w:rPr>
          <w:rFonts w:eastAsia="Times New Roman" w:cs="Times New Roman"/>
          <w:lang w:val="ru-RU" w:eastAsia="ru-RU"/>
        </w:rPr>
        <w:t xml:space="preserve">увеличение объемов вводимого жилья оказала программа </w:t>
      </w:r>
      <w:proofErr w:type="spellStart"/>
      <w:r w:rsidR="00E303D5" w:rsidRPr="001D248C">
        <w:rPr>
          <w:rFonts w:eastAsia="Times New Roman" w:cs="Times New Roman"/>
          <w:lang w:val="ru-RU" w:eastAsia="ru-RU"/>
        </w:rPr>
        <w:t>догазификации</w:t>
      </w:r>
      <w:proofErr w:type="spellEnd"/>
      <w:r w:rsidR="00E303D5" w:rsidRPr="001D248C">
        <w:rPr>
          <w:rFonts w:eastAsia="Times New Roman" w:cs="Times New Roman"/>
          <w:lang w:val="ru-RU" w:eastAsia="ru-RU"/>
        </w:rPr>
        <w:t xml:space="preserve"> жилых домов</w:t>
      </w:r>
      <w:r w:rsidRPr="001D248C">
        <w:rPr>
          <w:rFonts w:eastAsia="Times New Roman" w:cs="Times New Roman"/>
          <w:lang w:eastAsia="ru-RU"/>
        </w:rPr>
        <w:t>.</w:t>
      </w:r>
      <w:r w:rsidR="00E303D5" w:rsidRPr="001D248C">
        <w:rPr>
          <w:rFonts w:eastAsia="Times New Roman" w:cs="Times New Roman"/>
          <w:lang w:val="ru-RU" w:eastAsia="ru-RU"/>
        </w:rPr>
        <w:t xml:space="preserve"> </w:t>
      </w:r>
    </w:p>
    <w:p w14:paraId="146563DE" w14:textId="325AD5E9" w:rsidR="00E303D5" w:rsidRPr="001D248C" w:rsidRDefault="00E303D5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1D248C">
        <w:rPr>
          <w:rFonts w:eastAsia="Times New Roman" w:cs="Times New Roman"/>
          <w:lang w:val="ru-RU" w:eastAsia="ru-RU"/>
        </w:rPr>
        <w:t>Для получения гражданам льгот по возмещению затрат на газификацию дома необходимо быть зарегистрированн</w:t>
      </w:r>
      <w:r w:rsidR="00C50F0D">
        <w:rPr>
          <w:rFonts w:eastAsia="Times New Roman" w:cs="Times New Roman"/>
          <w:lang w:val="ru-RU" w:eastAsia="ru-RU"/>
        </w:rPr>
        <w:t>ым</w:t>
      </w:r>
      <w:r w:rsidRPr="001D248C">
        <w:rPr>
          <w:rFonts w:eastAsia="Times New Roman" w:cs="Times New Roman"/>
          <w:lang w:val="ru-RU" w:eastAsia="ru-RU"/>
        </w:rPr>
        <w:t xml:space="preserve"> в данном жилом помещении. Регистрация в жилом помещении возможно только если жилой дом введен в эксплуатацию и поставлен на кадастровый учет. </w:t>
      </w:r>
    </w:p>
    <w:p w14:paraId="12F964ED" w14:textId="353D3123" w:rsidR="006F0067" w:rsidRPr="001D248C" w:rsidRDefault="006F0067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1D248C">
        <w:rPr>
          <w:rFonts w:eastAsia="Times New Roman" w:cs="Times New Roman"/>
          <w:lang w:eastAsia="ru-RU"/>
        </w:rPr>
        <w:t xml:space="preserve"> В </w:t>
      </w:r>
      <w:proofErr w:type="spellStart"/>
      <w:r w:rsidRPr="001D248C">
        <w:rPr>
          <w:rFonts w:eastAsia="Times New Roman" w:cs="Times New Roman"/>
          <w:lang w:eastAsia="ru-RU"/>
        </w:rPr>
        <w:t>плановом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периоде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планируется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дальнейшее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увеличения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данного</w:t>
      </w:r>
      <w:proofErr w:type="spellEnd"/>
      <w:r w:rsidRPr="001D248C">
        <w:rPr>
          <w:rFonts w:eastAsia="Times New Roman" w:cs="Times New Roman"/>
          <w:lang w:eastAsia="ru-RU"/>
        </w:rPr>
        <w:t xml:space="preserve"> </w:t>
      </w:r>
      <w:proofErr w:type="spellStart"/>
      <w:r w:rsidRPr="001D248C">
        <w:rPr>
          <w:rFonts w:eastAsia="Times New Roman" w:cs="Times New Roman"/>
          <w:lang w:eastAsia="ru-RU"/>
        </w:rPr>
        <w:t>показателя</w:t>
      </w:r>
      <w:proofErr w:type="spellEnd"/>
      <w:r w:rsidR="0047172D" w:rsidRPr="001D248C">
        <w:rPr>
          <w:rFonts w:eastAsia="Times New Roman" w:cs="Times New Roman"/>
          <w:lang w:val="ru-RU" w:eastAsia="ru-RU"/>
        </w:rPr>
        <w:t xml:space="preserve"> до </w:t>
      </w:r>
      <w:r w:rsidR="00E303D5" w:rsidRPr="001D248C">
        <w:rPr>
          <w:rFonts w:eastAsia="Times New Roman" w:cs="Times New Roman"/>
          <w:lang w:val="ru-RU" w:eastAsia="ru-RU"/>
        </w:rPr>
        <w:t>4</w:t>
      </w:r>
      <w:r w:rsidR="001D248C" w:rsidRPr="001D248C">
        <w:rPr>
          <w:rFonts w:eastAsia="Times New Roman" w:cs="Times New Roman"/>
          <w:lang w:val="ru-RU" w:eastAsia="ru-RU"/>
        </w:rPr>
        <w:t>3</w:t>
      </w:r>
      <w:r w:rsidR="00E303D5" w:rsidRPr="001D248C">
        <w:rPr>
          <w:rFonts w:eastAsia="Times New Roman" w:cs="Times New Roman"/>
          <w:lang w:val="ru-RU" w:eastAsia="ru-RU"/>
        </w:rPr>
        <w:t>,</w:t>
      </w:r>
      <w:r w:rsidR="00D67CFC">
        <w:rPr>
          <w:rFonts w:eastAsia="Times New Roman" w:cs="Times New Roman"/>
          <w:lang w:val="ru-RU" w:eastAsia="ru-RU"/>
        </w:rPr>
        <w:t>5</w:t>
      </w:r>
      <w:r w:rsidR="00E303D5" w:rsidRPr="001D248C">
        <w:rPr>
          <w:rFonts w:eastAsia="Times New Roman" w:cs="Times New Roman"/>
          <w:lang w:val="ru-RU" w:eastAsia="ru-RU"/>
        </w:rPr>
        <w:t xml:space="preserve"> кв.м.</w:t>
      </w:r>
    </w:p>
    <w:p w14:paraId="2EFB97FB" w14:textId="636346AB" w:rsidR="001A2669" w:rsidRPr="00A22D6C" w:rsidRDefault="001A2669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1A2669">
        <w:rPr>
          <w:rFonts w:eastAsia="Times New Roman" w:cs="Times New Roman"/>
          <w:lang w:eastAsia="ru-RU"/>
        </w:rPr>
        <w:t>По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итогам</w:t>
      </w:r>
      <w:proofErr w:type="spellEnd"/>
      <w:r w:rsidRPr="001A2669">
        <w:rPr>
          <w:rFonts w:eastAsia="Times New Roman" w:cs="Times New Roman"/>
          <w:lang w:eastAsia="ru-RU"/>
        </w:rPr>
        <w:t xml:space="preserve"> 202</w:t>
      </w:r>
      <w:r w:rsidR="00324C64">
        <w:rPr>
          <w:rFonts w:eastAsia="Times New Roman" w:cs="Times New Roman"/>
          <w:lang w:val="ru-RU" w:eastAsia="ru-RU"/>
        </w:rPr>
        <w:t>4</w:t>
      </w:r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году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площадь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земельных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участков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предоставленных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для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строительства</w:t>
      </w:r>
      <w:proofErr w:type="spellEnd"/>
      <w:r w:rsidR="00324C64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составила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r w:rsidR="00324C64">
        <w:rPr>
          <w:rFonts w:eastAsia="Times New Roman" w:cs="Times New Roman"/>
          <w:lang w:val="ru-RU" w:eastAsia="ru-RU"/>
        </w:rPr>
        <w:t>15,98</w:t>
      </w:r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га</w:t>
      </w:r>
      <w:proofErr w:type="spellEnd"/>
      <w:r w:rsidRPr="001A2669">
        <w:rPr>
          <w:rFonts w:eastAsia="Times New Roman" w:cs="Times New Roman"/>
          <w:lang w:eastAsia="ru-RU"/>
        </w:rPr>
        <w:t xml:space="preserve">. в </w:t>
      </w:r>
      <w:proofErr w:type="spellStart"/>
      <w:r w:rsidRPr="001A2669">
        <w:rPr>
          <w:rFonts w:eastAsia="Times New Roman" w:cs="Times New Roman"/>
          <w:lang w:eastAsia="ru-RU"/>
        </w:rPr>
        <w:t>расчете</w:t>
      </w:r>
      <w:proofErr w:type="spellEnd"/>
      <w:r w:rsidRPr="001A2669">
        <w:rPr>
          <w:rFonts w:eastAsia="Times New Roman" w:cs="Times New Roman"/>
          <w:lang w:eastAsia="ru-RU"/>
        </w:rPr>
        <w:t xml:space="preserve"> на 10 </w:t>
      </w:r>
      <w:proofErr w:type="spellStart"/>
      <w:r w:rsidRPr="001A2669">
        <w:rPr>
          <w:rFonts w:eastAsia="Times New Roman" w:cs="Times New Roman"/>
          <w:lang w:eastAsia="ru-RU"/>
        </w:rPr>
        <w:t>тыс</w:t>
      </w:r>
      <w:proofErr w:type="spellEnd"/>
      <w:r w:rsidRPr="001A2669">
        <w:rPr>
          <w:rFonts w:eastAsia="Times New Roman" w:cs="Times New Roman"/>
          <w:lang w:eastAsia="ru-RU"/>
        </w:rPr>
        <w:t xml:space="preserve">. </w:t>
      </w:r>
      <w:proofErr w:type="spellStart"/>
      <w:r w:rsidRPr="001A2669">
        <w:rPr>
          <w:rFonts w:eastAsia="Times New Roman" w:cs="Times New Roman"/>
          <w:lang w:eastAsia="ru-RU"/>
        </w:rPr>
        <w:t>населения</w:t>
      </w:r>
      <w:proofErr w:type="spellEnd"/>
      <w:r w:rsidRPr="001A2669">
        <w:rPr>
          <w:rFonts w:eastAsia="Times New Roman" w:cs="Times New Roman"/>
          <w:lang w:eastAsia="ru-RU"/>
        </w:rPr>
        <w:t xml:space="preserve">.  </w:t>
      </w:r>
      <w:proofErr w:type="spellStart"/>
      <w:r w:rsidRPr="001A2669">
        <w:rPr>
          <w:rFonts w:eastAsia="Times New Roman" w:cs="Times New Roman"/>
          <w:lang w:eastAsia="ru-RU"/>
        </w:rPr>
        <w:t>Значение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данного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показателя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зависит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от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количества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поступивших</w:t>
      </w:r>
      <w:proofErr w:type="spellEnd"/>
      <w:r w:rsidRPr="001A2669">
        <w:rPr>
          <w:rFonts w:eastAsia="Times New Roman" w:cs="Times New Roman"/>
          <w:lang w:eastAsia="ru-RU"/>
        </w:rPr>
        <w:t xml:space="preserve"> в </w:t>
      </w:r>
      <w:proofErr w:type="spellStart"/>
      <w:r w:rsidRPr="001A2669">
        <w:rPr>
          <w:rFonts w:eastAsia="Times New Roman" w:cs="Times New Roman"/>
          <w:lang w:eastAsia="ru-RU"/>
        </w:rPr>
        <w:t>адрес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администрации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муниципального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района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заявлений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от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граждан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юридических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лиц</w:t>
      </w:r>
      <w:proofErr w:type="spellEnd"/>
      <w:r w:rsidRPr="001A2669">
        <w:rPr>
          <w:rFonts w:eastAsia="Times New Roman" w:cs="Times New Roman"/>
          <w:lang w:eastAsia="ru-RU"/>
        </w:rPr>
        <w:t xml:space="preserve"> и </w:t>
      </w:r>
      <w:proofErr w:type="spellStart"/>
      <w:r w:rsidRPr="001A2669">
        <w:rPr>
          <w:rFonts w:eastAsia="Times New Roman" w:cs="Times New Roman"/>
          <w:lang w:eastAsia="ru-RU"/>
        </w:rPr>
        <w:t>индивидуальных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предпринимателей</w:t>
      </w:r>
      <w:proofErr w:type="spellEnd"/>
      <w:r w:rsidRPr="001A2669">
        <w:rPr>
          <w:rFonts w:eastAsia="Times New Roman" w:cs="Times New Roman"/>
          <w:lang w:eastAsia="ru-RU"/>
        </w:rPr>
        <w:t xml:space="preserve"> о </w:t>
      </w:r>
      <w:proofErr w:type="spellStart"/>
      <w:r w:rsidRPr="001A2669">
        <w:rPr>
          <w:rFonts w:eastAsia="Times New Roman" w:cs="Times New Roman"/>
          <w:lang w:eastAsia="ru-RU"/>
        </w:rPr>
        <w:t>выделении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им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земельных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участков</w:t>
      </w:r>
      <w:proofErr w:type="spellEnd"/>
      <w:r w:rsidRPr="001A2669">
        <w:rPr>
          <w:rFonts w:eastAsia="Times New Roman" w:cs="Times New Roman"/>
          <w:lang w:eastAsia="ru-RU"/>
        </w:rPr>
        <w:t xml:space="preserve">.  </w:t>
      </w:r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В 202</w:t>
      </w:r>
      <w:r w:rsidR="00324C64">
        <w:rPr>
          <w:rFonts w:eastAsia="Times New Roman" w:cs="Times New Roman"/>
          <w:color w:val="333333"/>
          <w:kern w:val="0"/>
          <w:lang w:val="ru-RU" w:eastAsia="ru-RU"/>
        </w:rPr>
        <w:t>4</w:t>
      </w:r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году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было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предоставлено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участков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на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условиях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аренды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купли-продажи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, а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также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для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индивидуального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жилищного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строительства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площадью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r w:rsidR="00324C64">
        <w:rPr>
          <w:rFonts w:eastAsia="Times New Roman" w:cs="Times New Roman"/>
          <w:color w:val="333333"/>
          <w:kern w:val="0"/>
          <w:lang w:val="ru-RU" w:eastAsia="ru-RU"/>
        </w:rPr>
        <w:t>34,29</w:t>
      </w:r>
      <w:r w:rsidR="00A22D6C" w:rsidRPr="00F337E3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га</w:t>
      </w:r>
      <w:proofErr w:type="spellEnd"/>
      <w:r w:rsidR="00A22D6C" w:rsidRPr="00F337E3">
        <w:rPr>
          <w:rFonts w:eastAsia="Times New Roman" w:cs="Times New Roman"/>
          <w:color w:val="333333"/>
          <w:kern w:val="0"/>
          <w:lang w:eastAsia="ru-RU"/>
        </w:rPr>
        <w:t>.</w:t>
      </w:r>
    </w:p>
    <w:p w14:paraId="5105957A" w14:textId="07B86CEC" w:rsidR="001A2669" w:rsidRPr="00324C64" w:rsidRDefault="001A2669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1A2669">
        <w:rPr>
          <w:rFonts w:eastAsia="Times New Roman" w:cs="Times New Roman"/>
          <w:lang w:eastAsia="ru-RU"/>
        </w:rPr>
        <w:t>Администрацией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района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ведется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активная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работа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r w:rsidR="00324C64">
        <w:rPr>
          <w:rFonts w:eastAsia="Times New Roman" w:cs="Times New Roman"/>
          <w:lang w:val="ru-RU" w:eastAsia="ru-RU"/>
        </w:rPr>
        <w:t>по предоставлению</w:t>
      </w:r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земельных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участков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граждан</w:t>
      </w:r>
      <w:r w:rsidR="00A22D6C">
        <w:rPr>
          <w:rFonts w:eastAsia="Times New Roman" w:cs="Times New Roman"/>
          <w:lang w:val="ru-RU" w:eastAsia="ru-RU"/>
        </w:rPr>
        <w:t>ам</w:t>
      </w:r>
      <w:proofErr w:type="spellEnd"/>
      <w:r w:rsidR="00A22D6C">
        <w:rPr>
          <w:rFonts w:eastAsia="Times New Roman" w:cs="Times New Roman"/>
          <w:lang w:val="ru-RU" w:eastAsia="ru-RU"/>
        </w:rPr>
        <w:t xml:space="preserve"> по</w:t>
      </w:r>
      <w:r w:rsidR="00324C64">
        <w:rPr>
          <w:rFonts w:eastAsia="Times New Roman" w:cs="Times New Roman"/>
          <w:lang w:val="ru-RU" w:eastAsia="ru-RU"/>
        </w:rPr>
        <w:t>д</w:t>
      </w:r>
      <w:r w:rsidR="00A22D6C">
        <w:rPr>
          <w:rFonts w:eastAsia="Times New Roman" w:cs="Times New Roman"/>
          <w:lang w:val="ru-RU" w:eastAsia="ru-RU"/>
        </w:rPr>
        <w:t xml:space="preserve"> строительство ИЖС</w:t>
      </w:r>
      <w:r w:rsidR="00324C64">
        <w:rPr>
          <w:rFonts w:eastAsia="Times New Roman" w:cs="Times New Roman"/>
          <w:lang w:val="ru-RU" w:eastAsia="ru-RU"/>
        </w:rPr>
        <w:t xml:space="preserve"> в рамках договоров аренды и купли продажи</w:t>
      </w:r>
      <w:r w:rsidRPr="001A2669">
        <w:rPr>
          <w:rFonts w:eastAsia="Times New Roman" w:cs="Times New Roman"/>
          <w:lang w:eastAsia="ru-RU"/>
        </w:rPr>
        <w:t xml:space="preserve">. </w:t>
      </w:r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В 2024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году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предоставлено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по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договорам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аренды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и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купле-продаже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- 165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земельных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участков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,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общей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площадью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 xml:space="preserve"> 29,22 </w:t>
      </w:r>
      <w:proofErr w:type="spellStart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га</w:t>
      </w:r>
      <w:proofErr w:type="spellEnd"/>
      <w:r w:rsidR="00324C64" w:rsidRPr="00324C64">
        <w:rPr>
          <w:rFonts w:eastAsia="Times New Roman" w:cs="Times New Roman"/>
          <w:color w:val="333333"/>
          <w:kern w:val="0"/>
          <w:lang w:eastAsia="ru-RU"/>
        </w:rPr>
        <w:t>.</w:t>
      </w:r>
    </w:p>
    <w:p w14:paraId="198C1F36" w14:textId="234A7D16" w:rsidR="006141E9" w:rsidRPr="001A2669" w:rsidRDefault="006141E9" w:rsidP="004C7E90">
      <w:pPr>
        <w:ind w:firstLine="709"/>
        <w:jc w:val="both"/>
        <w:rPr>
          <w:rFonts w:eastAsia="Times New Roman" w:cs="Times New Roman"/>
          <w:color w:val="333333"/>
          <w:lang w:eastAsia="ru-RU"/>
        </w:rPr>
      </w:pPr>
      <w:r w:rsidRPr="001A2669">
        <w:rPr>
          <w:rFonts w:eastAsia="Times New Roman" w:cs="Times New Roman"/>
          <w:color w:val="333333"/>
          <w:lang w:val="ru-RU" w:eastAsia="ru-RU"/>
        </w:rPr>
        <w:t>По итогам 20</w:t>
      </w:r>
      <w:r w:rsidR="006F0067" w:rsidRPr="001A2669">
        <w:rPr>
          <w:rFonts w:eastAsia="Times New Roman" w:cs="Times New Roman"/>
          <w:color w:val="333333"/>
          <w:lang w:val="ru-RU" w:eastAsia="ru-RU"/>
        </w:rPr>
        <w:t>2</w:t>
      </w:r>
      <w:r w:rsidR="00324C64">
        <w:rPr>
          <w:rFonts w:eastAsia="Times New Roman" w:cs="Times New Roman"/>
          <w:color w:val="333333"/>
          <w:lang w:val="ru-RU" w:eastAsia="ru-RU"/>
        </w:rPr>
        <w:t>4</w:t>
      </w:r>
      <w:r w:rsidRPr="001A2669">
        <w:rPr>
          <w:rFonts w:eastAsia="Times New Roman" w:cs="Times New Roman"/>
          <w:color w:val="333333"/>
          <w:lang w:val="ru-RU" w:eastAsia="ru-RU"/>
        </w:rPr>
        <w:t xml:space="preserve"> года </w:t>
      </w:r>
      <w:r w:rsidR="0047172D" w:rsidRPr="001A2669">
        <w:rPr>
          <w:rFonts w:eastAsia="Times New Roman" w:cs="Times New Roman"/>
          <w:color w:val="333333"/>
          <w:lang w:val="ru-RU" w:eastAsia="ru-RU"/>
        </w:rPr>
        <w:t>на 2,</w:t>
      </w:r>
      <w:r w:rsidR="00324C64">
        <w:rPr>
          <w:rFonts w:eastAsia="Times New Roman" w:cs="Times New Roman"/>
          <w:color w:val="333333"/>
          <w:lang w:val="ru-RU" w:eastAsia="ru-RU"/>
        </w:rPr>
        <w:t>7</w:t>
      </w:r>
      <w:r w:rsidR="0047172D" w:rsidRPr="001A2669">
        <w:rPr>
          <w:rFonts w:eastAsia="Times New Roman" w:cs="Times New Roman"/>
          <w:color w:val="333333"/>
          <w:lang w:val="ru-RU" w:eastAsia="ru-RU"/>
        </w:rPr>
        <w:t xml:space="preserve">% </w:t>
      </w:r>
      <w:r w:rsidR="00345D6E" w:rsidRPr="001A2669">
        <w:rPr>
          <w:rFonts w:eastAsia="Times New Roman" w:cs="Times New Roman"/>
          <w:color w:val="333333"/>
          <w:lang w:val="ru-RU" w:eastAsia="ru-RU"/>
        </w:rPr>
        <w:t>увеличилась</w:t>
      </w:r>
      <w:r w:rsidRPr="001A2669">
        <w:rPr>
          <w:rFonts w:eastAsia="Times New Roman" w:cs="Times New Roman"/>
          <w:color w:val="333333"/>
          <w:lang w:val="ru-RU" w:eastAsia="ru-RU"/>
        </w:rPr>
        <w:t xml:space="preserve"> п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лощадь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земельных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участков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предоставленных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для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строительства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отношении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которых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с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даты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принятия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решения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о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предоставлении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земельного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участка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подписания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протокола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о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результатах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торгов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(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конкурсов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аукционов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)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не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было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получено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разрешение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ввод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эксплуатацию</w:t>
      </w:r>
      <w:proofErr w:type="spellEnd"/>
      <w:r w:rsidRPr="001A2669">
        <w:rPr>
          <w:rFonts w:cs="Times New Roman"/>
          <w:lang w:val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объектов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жилищного</w:t>
      </w:r>
      <w:proofErr w:type="spellEnd"/>
      <w:r w:rsidRPr="001A2669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color w:val="333333"/>
          <w:lang w:eastAsia="ru-RU"/>
        </w:rPr>
        <w:t>строительства</w:t>
      </w:r>
      <w:proofErr w:type="spellEnd"/>
      <w:r w:rsidR="006F0067" w:rsidRPr="001A2669">
        <w:rPr>
          <w:rFonts w:eastAsia="Times New Roman" w:cs="Times New Roman"/>
          <w:color w:val="333333"/>
          <w:lang w:val="ru-RU" w:eastAsia="ru-RU"/>
        </w:rPr>
        <w:t xml:space="preserve"> </w:t>
      </w:r>
      <w:r w:rsidR="006F0067" w:rsidRPr="001A2669">
        <w:rPr>
          <w:rFonts w:eastAsia="Times New Roman" w:cs="Times New Roman"/>
          <w:color w:val="333333"/>
          <w:lang w:eastAsia="ru-RU"/>
        </w:rPr>
        <w:t xml:space="preserve">- в </w:t>
      </w:r>
      <w:proofErr w:type="spellStart"/>
      <w:r w:rsidR="006F0067" w:rsidRPr="001A2669">
        <w:rPr>
          <w:rFonts w:eastAsia="Times New Roman" w:cs="Times New Roman"/>
          <w:color w:val="333333"/>
          <w:lang w:eastAsia="ru-RU"/>
        </w:rPr>
        <w:t>течение</w:t>
      </w:r>
      <w:proofErr w:type="spellEnd"/>
      <w:r w:rsidR="006F0067" w:rsidRPr="001A2669">
        <w:rPr>
          <w:rFonts w:eastAsia="Times New Roman" w:cs="Times New Roman"/>
          <w:color w:val="333333"/>
          <w:lang w:eastAsia="ru-RU"/>
        </w:rPr>
        <w:t xml:space="preserve"> 3 </w:t>
      </w:r>
      <w:proofErr w:type="spellStart"/>
      <w:r w:rsidR="006F0067" w:rsidRPr="001A2669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1A2669">
        <w:rPr>
          <w:rFonts w:eastAsia="Times New Roman" w:cs="Times New Roman"/>
          <w:color w:val="333333"/>
          <w:lang w:val="ru-RU" w:eastAsia="ru-RU"/>
        </w:rPr>
        <w:t xml:space="preserve">. </w:t>
      </w:r>
      <w:r w:rsidRPr="001A2669">
        <w:rPr>
          <w:rFonts w:eastAsia="Times New Roman" w:cs="Times New Roman"/>
          <w:color w:val="333333"/>
          <w:lang w:eastAsia="ru-RU"/>
        </w:rPr>
        <w:t xml:space="preserve"> </w:t>
      </w:r>
    </w:p>
    <w:p w14:paraId="2EBDD151" w14:textId="3D2A35EF" w:rsidR="00F340E2" w:rsidRPr="001A2669" w:rsidRDefault="001A2669" w:rsidP="004C7E90">
      <w:pPr>
        <w:pStyle w:val="Standard"/>
        <w:ind w:firstLine="709"/>
        <w:jc w:val="both"/>
        <w:rPr>
          <w:rFonts w:eastAsia="Times New Roman" w:cs="Times New Roman"/>
          <w:b/>
          <w:bCs/>
          <w:i/>
          <w:lang w:val="ru-RU"/>
        </w:rPr>
      </w:pPr>
      <w:proofErr w:type="spellStart"/>
      <w:r w:rsidRPr="001A2669">
        <w:rPr>
          <w:rFonts w:eastAsia="Times New Roman" w:cs="Times New Roman"/>
          <w:lang w:eastAsia="ru-RU"/>
        </w:rPr>
        <w:t>Администрацией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района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выдается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ежегодно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более</w:t>
      </w:r>
      <w:proofErr w:type="spellEnd"/>
      <w:r w:rsidRPr="001A2669">
        <w:rPr>
          <w:rFonts w:eastAsia="Times New Roman" w:cs="Times New Roman"/>
          <w:lang w:eastAsia="ru-RU"/>
        </w:rPr>
        <w:t xml:space="preserve"> 200 </w:t>
      </w:r>
      <w:proofErr w:type="spellStart"/>
      <w:r w:rsidRPr="001A2669">
        <w:rPr>
          <w:rFonts w:eastAsia="Times New Roman" w:cs="Times New Roman"/>
          <w:lang w:eastAsia="ru-RU"/>
        </w:rPr>
        <w:t>разрешений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на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строительства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жилых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домов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срок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действия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документа</w:t>
      </w:r>
      <w:proofErr w:type="spellEnd"/>
      <w:r w:rsidRPr="001A2669">
        <w:rPr>
          <w:rFonts w:eastAsia="Times New Roman" w:cs="Times New Roman"/>
          <w:lang w:eastAsia="ru-RU"/>
        </w:rPr>
        <w:t xml:space="preserve"> 10 </w:t>
      </w:r>
      <w:proofErr w:type="spellStart"/>
      <w:r w:rsidRPr="001A2669">
        <w:rPr>
          <w:rFonts w:eastAsia="Times New Roman" w:cs="Times New Roman"/>
          <w:lang w:eastAsia="ru-RU"/>
        </w:rPr>
        <w:t>лет</w:t>
      </w:r>
      <w:proofErr w:type="spellEnd"/>
      <w:r w:rsidRPr="001A2669">
        <w:rPr>
          <w:rFonts w:eastAsia="Times New Roman" w:cs="Times New Roman"/>
          <w:lang w:eastAsia="ru-RU"/>
        </w:rPr>
        <w:t xml:space="preserve">. </w:t>
      </w:r>
      <w:proofErr w:type="spellStart"/>
      <w:r w:rsidRPr="001A2669">
        <w:rPr>
          <w:rFonts w:eastAsia="Times New Roman" w:cs="Times New Roman"/>
          <w:lang w:eastAsia="ru-RU"/>
        </w:rPr>
        <w:t>Минимальный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срок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строительства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жилого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дома</w:t>
      </w:r>
      <w:proofErr w:type="spellEnd"/>
      <w:r w:rsidRPr="001A2669">
        <w:rPr>
          <w:rFonts w:eastAsia="Times New Roman" w:cs="Times New Roman"/>
          <w:lang w:eastAsia="ru-RU"/>
        </w:rPr>
        <w:t xml:space="preserve"> 3 </w:t>
      </w:r>
      <w:proofErr w:type="spellStart"/>
      <w:r w:rsidRPr="001A2669">
        <w:rPr>
          <w:rFonts w:eastAsia="Times New Roman" w:cs="Times New Roman"/>
          <w:lang w:eastAsia="ru-RU"/>
        </w:rPr>
        <w:t>года</w:t>
      </w:r>
      <w:proofErr w:type="spellEnd"/>
      <w:r w:rsidRPr="001A2669">
        <w:rPr>
          <w:rFonts w:eastAsia="Times New Roman" w:cs="Times New Roman"/>
          <w:lang w:eastAsia="ru-RU"/>
        </w:rPr>
        <w:t xml:space="preserve">, в </w:t>
      </w:r>
      <w:proofErr w:type="spellStart"/>
      <w:r w:rsidRPr="001A2669">
        <w:rPr>
          <w:rFonts w:eastAsia="Times New Roman" w:cs="Times New Roman"/>
          <w:lang w:eastAsia="ru-RU"/>
        </w:rPr>
        <w:t>течение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этого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периода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граждане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не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подают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документы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для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ввода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объектов</w:t>
      </w:r>
      <w:proofErr w:type="spellEnd"/>
      <w:r w:rsidRPr="001A2669">
        <w:rPr>
          <w:rFonts w:eastAsia="Times New Roman" w:cs="Times New Roman"/>
          <w:lang w:eastAsia="ru-RU"/>
        </w:rPr>
        <w:t xml:space="preserve"> в </w:t>
      </w:r>
      <w:proofErr w:type="spellStart"/>
      <w:r w:rsidRPr="001A2669">
        <w:rPr>
          <w:rFonts w:eastAsia="Times New Roman" w:cs="Times New Roman"/>
          <w:lang w:eastAsia="ru-RU"/>
        </w:rPr>
        <w:t>эксплуатацию</w:t>
      </w:r>
      <w:proofErr w:type="spellEnd"/>
      <w:r w:rsidRPr="001A2669">
        <w:rPr>
          <w:rFonts w:eastAsia="Times New Roman" w:cs="Times New Roman"/>
          <w:lang w:eastAsia="ru-RU"/>
        </w:rPr>
        <w:t xml:space="preserve">. </w:t>
      </w:r>
      <w:proofErr w:type="spellStart"/>
      <w:r w:rsidRPr="001A2669">
        <w:rPr>
          <w:rFonts w:eastAsia="Times New Roman" w:cs="Times New Roman"/>
          <w:lang w:eastAsia="ru-RU"/>
        </w:rPr>
        <w:t>Кроме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того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увеличивается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количество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желающих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граждан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проживающих</w:t>
      </w:r>
      <w:proofErr w:type="spellEnd"/>
      <w:r w:rsidRPr="001A2669">
        <w:rPr>
          <w:rFonts w:eastAsia="Times New Roman" w:cs="Times New Roman"/>
          <w:lang w:eastAsia="ru-RU"/>
        </w:rPr>
        <w:t xml:space="preserve"> в г. </w:t>
      </w:r>
      <w:proofErr w:type="spellStart"/>
      <w:r w:rsidRPr="001A2669">
        <w:rPr>
          <w:rFonts w:eastAsia="Times New Roman" w:cs="Times New Roman"/>
          <w:lang w:eastAsia="ru-RU"/>
        </w:rPr>
        <w:t>Сыктывкаре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иметь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частный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жилой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дом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для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этих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целей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ими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приобретаются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земельные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участки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вблизи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города</w:t>
      </w:r>
      <w:proofErr w:type="spellEnd"/>
      <w:r w:rsidRPr="001A2669">
        <w:rPr>
          <w:rFonts w:eastAsia="Times New Roman" w:cs="Times New Roman"/>
          <w:lang w:eastAsia="ru-RU"/>
        </w:rPr>
        <w:t xml:space="preserve">, а </w:t>
      </w:r>
      <w:proofErr w:type="spellStart"/>
      <w:r w:rsidRPr="001A2669">
        <w:rPr>
          <w:rFonts w:eastAsia="Times New Roman" w:cs="Times New Roman"/>
          <w:lang w:eastAsia="ru-RU"/>
        </w:rPr>
        <w:t>именно</w:t>
      </w:r>
      <w:proofErr w:type="spellEnd"/>
      <w:r w:rsidRPr="001A2669">
        <w:rPr>
          <w:rFonts w:eastAsia="Times New Roman" w:cs="Times New Roman"/>
          <w:lang w:eastAsia="ru-RU"/>
        </w:rPr>
        <w:t xml:space="preserve"> в </w:t>
      </w:r>
      <w:proofErr w:type="spellStart"/>
      <w:r w:rsidRPr="001A2669">
        <w:rPr>
          <w:rFonts w:eastAsia="Times New Roman" w:cs="Times New Roman"/>
          <w:lang w:eastAsia="ru-RU"/>
        </w:rPr>
        <w:t>Сыктывдинском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районе</w:t>
      </w:r>
      <w:proofErr w:type="spellEnd"/>
      <w:r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Pr="001A2669">
        <w:rPr>
          <w:rFonts w:eastAsia="Times New Roman" w:cs="Times New Roman"/>
          <w:lang w:eastAsia="ru-RU"/>
        </w:rPr>
        <w:t>который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расположен</w:t>
      </w:r>
      <w:proofErr w:type="spellEnd"/>
      <w:r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Pr="001A2669">
        <w:rPr>
          <w:rFonts w:eastAsia="Times New Roman" w:cs="Times New Roman"/>
          <w:lang w:eastAsia="ru-RU"/>
        </w:rPr>
        <w:t>вокруг</w:t>
      </w:r>
      <w:proofErr w:type="spellEnd"/>
      <w:r w:rsidRPr="001A2669">
        <w:rPr>
          <w:rFonts w:eastAsia="Times New Roman" w:cs="Times New Roman"/>
          <w:lang w:eastAsia="ru-RU"/>
        </w:rPr>
        <w:t xml:space="preserve"> г. </w:t>
      </w:r>
      <w:proofErr w:type="spellStart"/>
      <w:r w:rsidRPr="001A2669">
        <w:rPr>
          <w:rFonts w:eastAsia="Times New Roman" w:cs="Times New Roman"/>
          <w:lang w:eastAsia="ru-RU"/>
        </w:rPr>
        <w:t>Сыктывкара</w:t>
      </w:r>
      <w:proofErr w:type="spellEnd"/>
      <w:r w:rsidRPr="001A2669">
        <w:rPr>
          <w:rFonts w:eastAsia="Times New Roman" w:cs="Times New Roman"/>
          <w:lang w:eastAsia="ru-RU"/>
        </w:rPr>
        <w:t>.</w:t>
      </w:r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Учитывая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вышеизложенное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1A2669">
        <w:rPr>
          <w:rFonts w:eastAsia="Times New Roman" w:cs="Times New Roman"/>
          <w:lang w:eastAsia="ru-RU"/>
        </w:rPr>
        <w:t>считаем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1A2669">
        <w:rPr>
          <w:rFonts w:eastAsia="Times New Roman" w:cs="Times New Roman"/>
          <w:lang w:eastAsia="ru-RU"/>
        </w:rPr>
        <w:t>что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главная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цель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r w:rsidR="0047172D" w:rsidRPr="001A2669">
        <w:rPr>
          <w:rFonts w:eastAsia="Times New Roman" w:cs="Times New Roman"/>
          <w:lang w:val="ru-RU" w:eastAsia="ru-RU"/>
        </w:rPr>
        <w:t>на плановый период 202</w:t>
      </w:r>
      <w:r w:rsidR="00324C64">
        <w:rPr>
          <w:rFonts w:eastAsia="Times New Roman" w:cs="Times New Roman"/>
          <w:lang w:val="ru-RU" w:eastAsia="ru-RU"/>
        </w:rPr>
        <w:t>5</w:t>
      </w:r>
      <w:r w:rsidR="0047172D" w:rsidRPr="001A2669">
        <w:rPr>
          <w:rFonts w:eastAsia="Times New Roman" w:cs="Times New Roman"/>
          <w:lang w:val="ru-RU" w:eastAsia="ru-RU"/>
        </w:rPr>
        <w:t>-202</w:t>
      </w:r>
      <w:r w:rsidR="00324C64">
        <w:rPr>
          <w:rFonts w:eastAsia="Times New Roman" w:cs="Times New Roman"/>
          <w:lang w:val="ru-RU" w:eastAsia="ru-RU"/>
        </w:rPr>
        <w:t>7</w:t>
      </w:r>
      <w:r w:rsidR="0047172D" w:rsidRPr="001A2669">
        <w:rPr>
          <w:rFonts w:eastAsia="Times New Roman" w:cs="Times New Roman"/>
          <w:lang w:val="ru-RU" w:eastAsia="ru-RU"/>
        </w:rPr>
        <w:t xml:space="preserve"> годы </w:t>
      </w:r>
      <w:proofErr w:type="spellStart"/>
      <w:r w:rsidR="006F0067" w:rsidRPr="001A2669">
        <w:rPr>
          <w:rFonts w:eastAsia="Times New Roman" w:cs="Times New Roman"/>
          <w:lang w:eastAsia="ru-RU"/>
        </w:rPr>
        <w:t>сохранить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указанный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показатель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на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уровне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 202</w:t>
      </w:r>
      <w:r w:rsidR="00324C64">
        <w:rPr>
          <w:rFonts w:eastAsia="Times New Roman" w:cs="Times New Roman"/>
          <w:lang w:val="ru-RU" w:eastAsia="ru-RU"/>
        </w:rPr>
        <w:t>4</w:t>
      </w:r>
      <w:r w:rsidR="00345D6E" w:rsidRPr="001A2669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6F0067" w:rsidRPr="001A2669">
        <w:rPr>
          <w:rFonts w:eastAsia="Times New Roman" w:cs="Times New Roman"/>
          <w:lang w:eastAsia="ru-RU"/>
        </w:rPr>
        <w:t>года</w:t>
      </w:r>
      <w:proofErr w:type="spellEnd"/>
      <w:r w:rsidR="006F0067" w:rsidRPr="001A2669">
        <w:rPr>
          <w:rFonts w:eastAsia="Times New Roman" w:cs="Times New Roman"/>
          <w:lang w:eastAsia="ru-RU"/>
        </w:rPr>
        <w:t xml:space="preserve">.  </w:t>
      </w:r>
    </w:p>
    <w:p w14:paraId="4313E5EB" w14:textId="306F77B4" w:rsidR="00000F02" w:rsidRPr="004C7E90" w:rsidRDefault="009E68A1" w:rsidP="004C7E90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VII.</w:t>
      </w:r>
      <w:r w:rsidRPr="004C7E90">
        <w:rPr>
          <w:rFonts w:eastAsia="Times New Roman" w:cs="Times New Roman"/>
          <w:b/>
          <w:bCs/>
          <w:lang w:val="ru-RU"/>
        </w:rPr>
        <w:t xml:space="preserve"> Жилищно-коммунальное хозяйство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3B57C33E" w14:textId="4BE63E87" w:rsidR="0077149A" w:rsidRDefault="00D3674A" w:rsidP="00BE72C7">
      <w:pPr>
        <w:ind w:firstLine="709"/>
        <w:jc w:val="both"/>
        <w:rPr>
          <w:rFonts w:cs="Times New Roman"/>
          <w:lang w:val="ru-RU"/>
        </w:rPr>
      </w:pPr>
      <w:r w:rsidRPr="00BE72C7">
        <w:rPr>
          <w:rFonts w:eastAsia="Calibri" w:cs="Times New Roman"/>
          <w:lang w:val="ru-RU" w:eastAsia="en-US"/>
        </w:rPr>
        <w:t>По итогам 202</w:t>
      </w:r>
      <w:r w:rsidR="00324C64">
        <w:rPr>
          <w:rFonts w:eastAsia="Calibri" w:cs="Times New Roman"/>
          <w:lang w:val="ru-RU" w:eastAsia="en-US"/>
        </w:rPr>
        <w:t>4</w:t>
      </w:r>
      <w:r w:rsidRPr="00BE72C7">
        <w:rPr>
          <w:rFonts w:eastAsia="Calibri" w:cs="Times New Roman"/>
          <w:lang w:val="ru-RU" w:eastAsia="en-US"/>
        </w:rPr>
        <w:t xml:space="preserve"> года н</w:t>
      </w:r>
      <w:r w:rsidR="003F0AA6" w:rsidRPr="00BE72C7">
        <w:rPr>
          <w:rFonts w:cs="Times New Roman"/>
          <w:lang w:val="ru-RU"/>
        </w:rPr>
        <w:t xml:space="preserve">а территории </w:t>
      </w:r>
      <w:r w:rsidRPr="00BE72C7">
        <w:rPr>
          <w:rFonts w:cs="Times New Roman"/>
          <w:lang w:val="ru-RU"/>
        </w:rPr>
        <w:t xml:space="preserve">муниципального района </w:t>
      </w:r>
      <w:r w:rsidR="001A2669" w:rsidRPr="00BE72C7">
        <w:rPr>
          <w:rFonts w:cs="Times New Roman"/>
          <w:lang w:val="ru-RU"/>
        </w:rPr>
        <w:t>увеличилась</w:t>
      </w:r>
      <w:r w:rsidRPr="00BE72C7">
        <w:rPr>
          <w:rFonts w:cs="Times New Roman"/>
          <w:lang w:val="ru-RU"/>
        </w:rPr>
        <w:t xml:space="preserve"> по сравнению с 202</w:t>
      </w:r>
      <w:r w:rsidR="00324C64">
        <w:rPr>
          <w:rFonts w:cs="Times New Roman"/>
          <w:lang w:val="ru-RU"/>
        </w:rPr>
        <w:t>3</w:t>
      </w:r>
      <w:r w:rsidRPr="00BE72C7">
        <w:rPr>
          <w:rFonts w:cs="Times New Roman"/>
          <w:lang w:val="ru-RU"/>
        </w:rPr>
        <w:t xml:space="preserve"> годам количество</w:t>
      </w:r>
      <w:r w:rsidR="003F0AA6" w:rsidRPr="00BE72C7">
        <w:rPr>
          <w:rFonts w:cs="Times New Roman"/>
          <w:lang w:val="ru-RU"/>
        </w:rPr>
        <w:t xml:space="preserve"> многоквартирных домов</w:t>
      </w:r>
      <w:r w:rsidR="007B00E2" w:rsidRPr="00BE72C7">
        <w:rPr>
          <w:rFonts w:cs="Times New Roman"/>
          <w:lang w:val="ru-RU"/>
        </w:rPr>
        <w:t xml:space="preserve">, в которых собственники выбрали и реализуют один из способов управления </w:t>
      </w:r>
      <w:r w:rsidR="00147139" w:rsidRPr="00BE72C7">
        <w:rPr>
          <w:rFonts w:cs="Times New Roman"/>
          <w:lang w:val="ru-RU"/>
        </w:rPr>
        <w:t>домом</w:t>
      </w:r>
      <w:r w:rsidRPr="00BE72C7">
        <w:rPr>
          <w:rFonts w:cs="Times New Roman"/>
          <w:lang w:val="ru-RU"/>
        </w:rPr>
        <w:t xml:space="preserve"> </w:t>
      </w:r>
      <w:r w:rsidR="001A2669" w:rsidRPr="00BE72C7">
        <w:rPr>
          <w:rFonts w:cs="Times New Roman"/>
          <w:lang w:val="ru-RU"/>
        </w:rPr>
        <w:t>с</w:t>
      </w:r>
      <w:r w:rsidRPr="00BE72C7">
        <w:rPr>
          <w:rFonts w:cs="Times New Roman"/>
          <w:lang w:val="ru-RU"/>
        </w:rPr>
        <w:t xml:space="preserve"> </w:t>
      </w:r>
      <w:r w:rsidR="00A22D6C">
        <w:rPr>
          <w:rFonts w:cs="Times New Roman"/>
          <w:lang w:val="ru-RU"/>
        </w:rPr>
        <w:t>99,</w:t>
      </w:r>
      <w:r w:rsidR="00324C64">
        <w:rPr>
          <w:rFonts w:cs="Times New Roman"/>
          <w:lang w:val="ru-RU"/>
        </w:rPr>
        <w:t>47</w:t>
      </w:r>
      <w:r w:rsidRPr="00BE72C7">
        <w:rPr>
          <w:rFonts w:cs="Times New Roman"/>
          <w:lang w:val="ru-RU"/>
        </w:rPr>
        <w:t>%</w:t>
      </w:r>
      <w:r w:rsidR="001A2669" w:rsidRPr="00BE72C7">
        <w:rPr>
          <w:rFonts w:cs="Times New Roman"/>
          <w:lang w:val="ru-RU"/>
        </w:rPr>
        <w:t xml:space="preserve"> (202</w:t>
      </w:r>
      <w:r w:rsidR="00324C64">
        <w:rPr>
          <w:rFonts w:cs="Times New Roman"/>
          <w:lang w:val="ru-RU"/>
        </w:rPr>
        <w:t>3</w:t>
      </w:r>
      <w:r w:rsidR="001A2669" w:rsidRPr="00BE72C7">
        <w:rPr>
          <w:rFonts w:cs="Times New Roman"/>
          <w:lang w:val="ru-RU"/>
        </w:rPr>
        <w:t>) до 99,</w:t>
      </w:r>
      <w:r w:rsidR="00324C64">
        <w:rPr>
          <w:rFonts w:cs="Times New Roman"/>
          <w:lang w:val="ru-RU"/>
        </w:rPr>
        <w:t>65</w:t>
      </w:r>
      <w:r w:rsidR="001A2669" w:rsidRPr="00BE72C7">
        <w:rPr>
          <w:rFonts w:cs="Times New Roman"/>
          <w:lang w:val="ru-RU"/>
        </w:rPr>
        <w:t>% (202</w:t>
      </w:r>
      <w:r w:rsidR="00324C64">
        <w:rPr>
          <w:rFonts w:cs="Times New Roman"/>
          <w:lang w:val="ru-RU"/>
        </w:rPr>
        <w:t>4</w:t>
      </w:r>
      <w:r w:rsidR="001A2669" w:rsidRPr="00BE72C7">
        <w:rPr>
          <w:rFonts w:cs="Times New Roman"/>
          <w:lang w:val="ru-RU"/>
        </w:rPr>
        <w:t>)</w:t>
      </w:r>
      <w:r w:rsidR="007E0695" w:rsidRPr="00BE72C7">
        <w:rPr>
          <w:rFonts w:cs="Times New Roman"/>
          <w:lang w:val="ru-RU"/>
        </w:rPr>
        <w:t>.</w:t>
      </w:r>
      <w:r w:rsidR="000E322A" w:rsidRPr="00BE72C7">
        <w:rPr>
          <w:rFonts w:cs="Times New Roman"/>
          <w:lang w:val="ru-RU"/>
        </w:rPr>
        <w:t xml:space="preserve"> </w:t>
      </w:r>
    </w:p>
    <w:p w14:paraId="30EA00AF" w14:textId="2F263DD3" w:rsidR="003D6AA5" w:rsidRPr="00180C1E" w:rsidRDefault="00D3674A" w:rsidP="00BE72C7">
      <w:pPr>
        <w:pStyle w:val="Standard"/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BE72C7">
        <w:rPr>
          <w:rFonts w:eastAsia="Times New Roman" w:cs="Times New Roman"/>
          <w:color w:val="333333"/>
          <w:lang w:val="ru-RU" w:eastAsia="ru-RU"/>
        </w:rPr>
        <w:lastRenderedPageBreak/>
        <w:t>В 202</w:t>
      </w:r>
      <w:r w:rsidR="00324C64">
        <w:rPr>
          <w:rFonts w:eastAsia="Times New Roman" w:cs="Times New Roman"/>
          <w:color w:val="333333"/>
          <w:lang w:val="ru-RU" w:eastAsia="ru-RU"/>
        </w:rPr>
        <w:t>4</w:t>
      </w:r>
      <w:r w:rsidRPr="00BE72C7">
        <w:rPr>
          <w:rFonts w:eastAsia="Times New Roman" w:cs="Times New Roman"/>
          <w:color w:val="333333"/>
          <w:lang w:val="ru-RU" w:eastAsia="ru-RU"/>
        </w:rPr>
        <w:t xml:space="preserve"> году</w:t>
      </w:r>
      <w:r w:rsidR="00180C1E">
        <w:rPr>
          <w:rFonts w:eastAsia="Times New Roman" w:cs="Times New Roman"/>
          <w:color w:val="333333"/>
          <w:lang w:val="ru-RU" w:eastAsia="ru-RU"/>
        </w:rPr>
        <w:t xml:space="preserve"> произошёл значительный рост</w:t>
      </w:r>
      <w:r w:rsidR="001A2669" w:rsidRPr="00BE72C7">
        <w:rPr>
          <w:rFonts w:eastAsia="Times New Roman" w:cs="Times New Roman"/>
          <w:color w:val="333333"/>
          <w:lang w:val="ru-RU" w:eastAsia="ru-RU"/>
        </w:rPr>
        <w:t xml:space="preserve"> </w:t>
      </w:r>
      <w:r w:rsidR="00BE72C7" w:rsidRPr="00BE72C7">
        <w:rPr>
          <w:rFonts w:eastAsia="Times New Roman" w:cs="Times New Roman"/>
          <w:color w:val="333333"/>
          <w:lang w:val="ru-RU" w:eastAsia="ru-RU"/>
        </w:rPr>
        <w:t>по сравнению с 202</w:t>
      </w:r>
      <w:r w:rsidR="00180C1E">
        <w:rPr>
          <w:rFonts w:eastAsia="Times New Roman" w:cs="Times New Roman"/>
          <w:color w:val="333333"/>
          <w:lang w:val="ru-RU" w:eastAsia="ru-RU"/>
        </w:rPr>
        <w:t>3</w:t>
      </w:r>
      <w:r w:rsidR="00BE72C7" w:rsidRPr="00BE72C7">
        <w:rPr>
          <w:rFonts w:eastAsia="Times New Roman" w:cs="Times New Roman"/>
          <w:color w:val="333333"/>
          <w:lang w:val="ru-RU" w:eastAsia="ru-RU"/>
        </w:rPr>
        <w:t xml:space="preserve"> годам</w:t>
      </w:r>
      <w:r w:rsidRPr="00BE72C7">
        <w:rPr>
          <w:rFonts w:eastAsia="Times New Roman" w:cs="Times New Roman"/>
          <w:color w:val="333333"/>
          <w:lang w:val="ru-RU" w:eastAsia="ru-RU"/>
        </w:rPr>
        <w:t xml:space="preserve"> </w:t>
      </w:r>
      <w:r w:rsidR="00180C1E">
        <w:rPr>
          <w:rFonts w:eastAsia="Times New Roman" w:cs="Times New Roman"/>
          <w:color w:val="333333"/>
          <w:lang w:val="ru-RU" w:eastAsia="ru-RU"/>
        </w:rPr>
        <w:t>д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ол</w:t>
      </w:r>
      <w:proofErr w:type="spellEnd"/>
      <w:r w:rsidR="00180C1E">
        <w:rPr>
          <w:rFonts w:eastAsia="Times New Roman" w:cs="Times New Roman"/>
          <w:color w:val="333333"/>
          <w:lang w:val="ru-RU" w:eastAsia="ru-RU"/>
        </w:rPr>
        <w:t>и</w:t>
      </w:r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населения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получившего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жилые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помещения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улучшившего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жилищные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условия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отчетном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году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населения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состоящего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на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учете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качестве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нуждающегося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жилых</w:t>
      </w:r>
      <w:proofErr w:type="spellEnd"/>
      <w:r w:rsidR="003D6AA5" w:rsidRPr="00BE72C7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BE72C7">
        <w:rPr>
          <w:rFonts w:eastAsia="Times New Roman" w:cs="Times New Roman"/>
          <w:color w:val="333333"/>
          <w:lang w:eastAsia="ru-RU"/>
        </w:rPr>
        <w:t>помещениях</w:t>
      </w:r>
      <w:proofErr w:type="spellEnd"/>
      <w:r w:rsidR="003D6AA5" w:rsidRPr="00BE72C7">
        <w:rPr>
          <w:rFonts w:eastAsia="Times New Roman" w:cs="Times New Roman"/>
          <w:color w:val="333333"/>
          <w:lang w:val="ru-RU" w:eastAsia="ru-RU"/>
        </w:rPr>
        <w:t>»</w:t>
      </w:r>
      <w:r w:rsidR="00FA081C">
        <w:rPr>
          <w:rFonts w:eastAsia="Times New Roman" w:cs="Times New Roman"/>
          <w:color w:val="333333"/>
          <w:lang w:val="ru-RU" w:eastAsia="ru-RU"/>
        </w:rPr>
        <w:t xml:space="preserve"> </w:t>
      </w:r>
      <w:r w:rsidR="00180C1E">
        <w:rPr>
          <w:rFonts w:eastAsia="Times New Roman" w:cs="Times New Roman"/>
          <w:color w:val="333333"/>
          <w:lang w:val="ru-RU" w:eastAsia="ru-RU"/>
        </w:rPr>
        <w:t xml:space="preserve">на 59,71 </w:t>
      </w:r>
      <w:r w:rsidR="00FA081C">
        <w:rPr>
          <w:rFonts w:eastAsia="Times New Roman" w:cs="Times New Roman"/>
          <w:color w:val="333333"/>
          <w:lang w:val="ru-RU" w:eastAsia="ru-RU"/>
        </w:rPr>
        <w:t xml:space="preserve">и составил </w:t>
      </w:r>
      <w:r w:rsidR="00180C1E">
        <w:rPr>
          <w:rFonts w:eastAsia="Times New Roman" w:cs="Times New Roman"/>
          <w:color w:val="333333"/>
          <w:lang w:val="ru-RU" w:eastAsia="ru-RU"/>
        </w:rPr>
        <w:t>64,7</w:t>
      </w:r>
      <w:r w:rsidR="00FA081C">
        <w:rPr>
          <w:rFonts w:eastAsia="Times New Roman" w:cs="Times New Roman"/>
          <w:color w:val="333333"/>
          <w:lang w:val="ru-RU" w:eastAsia="ru-RU"/>
        </w:rPr>
        <w:t>%</w:t>
      </w:r>
      <w:r w:rsidR="003D6AA5" w:rsidRPr="00BE72C7">
        <w:rPr>
          <w:rFonts w:eastAsia="Times New Roman" w:cs="Times New Roman"/>
          <w:color w:val="333333"/>
          <w:lang w:val="ru-RU" w:eastAsia="ru-RU"/>
        </w:rPr>
        <w:t>.</w:t>
      </w:r>
      <w:r w:rsidR="00180C1E">
        <w:rPr>
          <w:rFonts w:eastAsia="Times New Roman" w:cs="Times New Roman"/>
          <w:color w:val="333333"/>
          <w:lang w:val="ru-RU" w:eastAsia="ru-RU"/>
        </w:rPr>
        <w:t xml:space="preserve"> Значительный рост обусловлен тем, что многие граждане </w:t>
      </w:r>
      <w:proofErr w:type="spellStart"/>
      <w:r w:rsidR="00180C1E">
        <w:t>улучшили</w:t>
      </w:r>
      <w:proofErr w:type="spellEnd"/>
      <w:r w:rsidR="00180C1E">
        <w:t xml:space="preserve"> </w:t>
      </w:r>
      <w:proofErr w:type="spellStart"/>
      <w:r w:rsidR="00180C1E">
        <w:t>жилищные</w:t>
      </w:r>
      <w:proofErr w:type="spellEnd"/>
      <w:r w:rsidR="00180C1E">
        <w:t xml:space="preserve"> </w:t>
      </w:r>
      <w:proofErr w:type="spellStart"/>
      <w:r w:rsidR="00180C1E">
        <w:t>условия</w:t>
      </w:r>
      <w:proofErr w:type="spellEnd"/>
      <w:r w:rsidR="00180C1E">
        <w:t xml:space="preserve"> в </w:t>
      </w:r>
      <w:proofErr w:type="spellStart"/>
      <w:r w:rsidR="00180C1E">
        <w:t>рамках</w:t>
      </w:r>
      <w:proofErr w:type="spellEnd"/>
      <w:r w:rsidR="00180C1E">
        <w:t xml:space="preserve"> </w:t>
      </w:r>
      <w:proofErr w:type="spellStart"/>
      <w:r w:rsidR="00180C1E">
        <w:t>программы</w:t>
      </w:r>
      <w:proofErr w:type="spellEnd"/>
      <w:r w:rsidR="00180C1E">
        <w:t xml:space="preserve"> </w:t>
      </w:r>
      <w:proofErr w:type="spellStart"/>
      <w:r w:rsidR="00180C1E">
        <w:t>переселения</w:t>
      </w:r>
      <w:proofErr w:type="spellEnd"/>
      <w:r w:rsidR="00180C1E">
        <w:t xml:space="preserve"> </w:t>
      </w:r>
      <w:proofErr w:type="spellStart"/>
      <w:r w:rsidR="00180C1E">
        <w:t>граждан</w:t>
      </w:r>
      <w:proofErr w:type="spellEnd"/>
      <w:r w:rsidR="00180C1E">
        <w:t xml:space="preserve"> </w:t>
      </w:r>
      <w:proofErr w:type="spellStart"/>
      <w:r w:rsidR="00180C1E">
        <w:t>из</w:t>
      </w:r>
      <w:proofErr w:type="spellEnd"/>
      <w:r w:rsidR="00180C1E">
        <w:t xml:space="preserve"> </w:t>
      </w:r>
      <w:proofErr w:type="spellStart"/>
      <w:r w:rsidR="00180C1E">
        <w:t>ветхого</w:t>
      </w:r>
      <w:proofErr w:type="spellEnd"/>
      <w:r w:rsidR="00180C1E">
        <w:t xml:space="preserve"> и </w:t>
      </w:r>
      <w:proofErr w:type="spellStart"/>
      <w:r w:rsidR="00180C1E">
        <w:t>аварийного</w:t>
      </w:r>
      <w:proofErr w:type="spellEnd"/>
      <w:r w:rsidR="00180C1E">
        <w:t xml:space="preserve"> </w:t>
      </w:r>
      <w:proofErr w:type="spellStart"/>
      <w:r w:rsidR="00180C1E">
        <w:t>жилья</w:t>
      </w:r>
      <w:proofErr w:type="spellEnd"/>
      <w:r w:rsidR="00180C1E">
        <w:rPr>
          <w:lang w:val="ru-RU"/>
        </w:rPr>
        <w:t xml:space="preserve"> и </w:t>
      </w:r>
      <w:proofErr w:type="spellStart"/>
      <w:r w:rsidR="00180C1E">
        <w:rPr>
          <w:lang w:val="ru-RU"/>
        </w:rPr>
        <w:t>врамках</w:t>
      </w:r>
      <w:proofErr w:type="spellEnd"/>
      <w:r w:rsidR="00180C1E">
        <w:rPr>
          <w:lang w:val="ru-RU"/>
        </w:rPr>
        <w:t xml:space="preserve"> переучета были исключены из очереди.</w:t>
      </w:r>
    </w:p>
    <w:p w14:paraId="5A2FACF6" w14:textId="77777777" w:rsidR="00E8558B" w:rsidRDefault="00E8558B" w:rsidP="00E8558B">
      <w:pPr>
        <w:ind w:firstLine="709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состоянию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01.01.2024 </w:t>
      </w:r>
      <w:proofErr w:type="spellStart"/>
      <w:r>
        <w:t>года</w:t>
      </w:r>
      <w:proofErr w:type="spellEnd"/>
      <w:r>
        <w:t xml:space="preserve"> в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в </w:t>
      </w:r>
      <w:proofErr w:type="spellStart"/>
      <w:r>
        <w:t>очереди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улучшение</w:t>
      </w:r>
      <w:proofErr w:type="spellEnd"/>
      <w:r>
        <w:t xml:space="preserve"> </w:t>
      </w:r>
      <w:proofErr w:type="spellStart"/>
      <w:r>
        <w:t>жилищных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состояло</w:t>
      </w:r>
      <w:proofErr w:type="spellEnd"/>
      <w:r>
        <w:t xml:space="preserve"> 258 </w:t>
      </w:r>
      <w:proofErr w:type="spellStart"/>
      <w:r>
        <w:t>чел</w:t>
      </w:r>
      <w:proofErr w:type="spellEnd"/>
      <w:r>
        <w:t xml:space="preserve">. В 2024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сняты</w:t>
      </w:r>
      <w:proofErr w:type="spellEnd"/>
      <w:r>
        <w:t xml:space="preserve"> с </w:t>
      </w:r>
      <w:proofErr w:type="spellStart"/>
      <w:r>
        <w:t>учета</w:t>
      </w:r>
      <w:proofErr w:type="spellEnd"/>
      <w:r>
        <w:t xml:space="preserve"> 167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>:</w:t>
      </w:r>
    </w:p>
    <w:p w14:paraId="6FFB9A22" w14:textId="77777777" w:rsidR="00180C1E" w:rsidRDefault="00E8558B" w:rsidP="00180C1E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147 – улучшили жилищные условия в рамках программы переселения граждан из ветхого и аварийного жилья;</w:t>
      </w:r>
    </w:p>
    <w:p w14:paraId="1ED2CDE4" w14:textId="77777777" w:rsidR="00180C1E" w:rsidRDefault="00E8558B" w:rsidP="00180C1E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9 – улучшили жилищные условия в рамках программы предоставления жилья детям-сиротам и лиц, оставшихся без попечения родителей;</w:t>
      </w:r>
    </w:p>
    <w:p w14:paraId="242414D4" w14:textId="5748CC4F" w:rsidR="00E8558B" w:rsidRPr="00180C1E" w:rsidRDefault="00E8558B" w:rsidP="00180C1E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11 – по иным республиканским программам, направленных на улучшения жилищных условий.</w:t>
      </w:r>
    </w:p>
    <w:p w14:paraId="5C38ABE5" w14:textId="3E141987" w:rsidR="00000F02" w:rsidRPr="004C7E90" w:rsidRDefault="009E68A1" w:rsidP="00E8558B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</w:t>
      </w:r>
      <w:r w:rsidR="005B13FE" w:rsidRPr="004C7E90">
        <w:rPr>
          <w:rFonts w:eastAsia="Times New Roman" w:cs="Times New Roman"/>
          <w:b/>
          <w:bCs/>
          <w:lang w:val="en-US"/>
        </w:rPr>
        <w:t>I</w:t>
      </w:r>
      <w:r w:rsidRPr="004C7E90">
        <w:rPr>
          <w:rFonts w:eastAsia="Times New Roman" w:cs="Times New Roman"/>
          <w:b/>
          <w:bCs/>
        </w:rPr>
        <w:t>I</w:t>
      </w:r>
      <w:r w:rsidRPr="004C7E90">
        <w:rPr>
          <w:rFonts w:eastAsia="Times New Roman" w:cs="Times New Roman"/>
          <w:b/>
          <w:bCs/>
          <w:lang w:val="ru-RU"/>
        </w:rPr>
        <w:t>. Орг</w:t>
      </w:r>
      <w:r w:rsidR="005D31D2" w:rsidRPr="004C7E90">
        <w:rPr>
          <w:rFonts w:eastAsia="Times New Roman" w:cs="Times New Roman"/>
          <w:b/>
          <w:bCs/>
          <w:lang w:val="ru-RU"/>
        </w:rPr>
        <w:t>анизация муниципального управления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6888BB7C" w14:textId="77777777" w:rsidR="00180C1E" w:rsidRDefault="00E8558B" w:rsidP="00E8558B">
      <w:pPr>
        <w:ind w:firstLine="709"/>
        <w:jc w:val="both"/>
        <w:rPr>
          <w:lang w:val="ru-RU"/>
        </w:rPr>
      </w:pPr>
      <w:proofErr w:type="spellStart"/>
      <w:r w:rsidRPr="00752342">
        <w:t>Доля</w:t>
      </w:r>
      <w:proofErr w:type="spellEnd"/>
      <w:r w:rsidRPr="00752342">
        <w:t xml:space="preserve"> </w:t>
      </w:r>
      <w:proofErr w:type="spellStart"/>
      <w:r w:rsidRPr="00752342">
        <w:t>налоговых</w:t>
      </w:r>
      <w:proofErr w:type="spellEnd"/>
      <w:r w:rsidRPr="00752342">
        <w:t xml:space="preserve"> и </w:t>
      </w:r>
      <w:proofErr w:type="spellStart"/>
      <w:r w:rsidRPr="00752342">
        <w:t>неналоговых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 </w:t>
      </w:r>
      <w:proofErr w:type="spellStart"/>
      <w:r w:rsidRPr="00752342">
        <w:t>бюджета</w:t>
      </w:r>
      <w:proofErr w:type="spellEnd"/>
      <w:r w:rsidRPr="00752342">
        <w:t xml:space="preserve"> </w:t>
      </w:r>
      <w:proofErr w:type="spellStart"/>
      <w:r w:rsidRPr="00752342">
        <w:t>муниципального</w:t>
      </w:r>
      <w:proofErr w:type="spellEnd"/>
      <w:r w:rsidRPr="00752342">
        <w:t xml:space="preserve"> </w:t>
      </w:r>
      <w:proofErr w:type="spellStart"/>
      <w:r w:rsidRPr="00752342">
        <w:t>района</w:t>
      </w:r>
      <w:proofErr w:type="spellEnd"/>
      <w:r w:rsidRPr="00752342">
        <w:t xml:space="preserve"> «</w:t>
      </w:r>
      <w:proofErr w:type="spellStart"/>
      <w:r w:rsidRPr="00752342">
        <w:t>Сыктывдинский</w:t>
      </w:r>
      <w:proofErr w:type="spellEnd"/>
      <w:r w:rsidRPr="00752342">
        <w:t>» (</w:t>
      </w:r>
      <w:proofErr w:type="spellStart"/>
      <w:r w:rsidRPr="00752342">
        <w:t>за</w:t>
      </w:r>
      <w:proofErr w:type="spellEnd"/>
      <w:r w:rsidRPr="00752342">
        <w:t xml:space="preserve"> </w:t>
      </w:r>
      <w:proofErr w:type="spellStart"/>
      <w:r w:rsidRPr="00752342">
        <w:t>исключением</w:t>
      </w:r>
      <w:proofErr w:type="spellEnd"/>
      <w:r w:rsidRPr="00752342">
        <w:t xml:space="preserve"> </w:t>
      </w:r>
      <w:proofErr w:type="spellStart"/>
      <w:r w:rsidRPr="00752342">
        <w:t>поступлений</w:t>
      </w:r>
      <w:proofErr w:type="spellEnd"/>
      <w:r w:rsidRPr="00752342">
        <w:t xml:space="preserve"> </w:t>
      </w:r>
      <w:proofErr w:type="spellStart"/>
      <w:r w:rsidRPr="00752342">
        <w:t>налоговых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 </w:t>
      </w:r>
      <w:proofErr w:type="spellStart"/>
      <w:r w:rsidRPr="00752342">
        <w:t>по</w:t>
      </w:r>
      <w:proofErr w:type="spellEnd"/>
      <w:r w:rsidRPr="00752342">
        <w:t xml:space="preserve"> </w:t>
      </w:r>
      <w:proofErr w:type="spellStart"/>
      <w:r w:rsidRPr="00752342">
        <w:t>дополнительным</w:t>
      </w:r>
      <w:proofErr w:type="spellEnd"/>
      <w:r w:rsidRPr="00752342">
        <w:t xml:space="preserve"> </w:t>
      </w:r>
      <w:proofErr w:type="spellStart"/>
      <w:r w:rsidRPr="00752342">
        <w:t>нормативам</w:t>
      </w:r>
      <w:proofErr w:type="spellEnd"/>
      <w:r w:rsidRPr="00752342">
        <w:t xml:space="preserve"> </w:t>
      </w:r>
      <w:proofErr w:type="spellStart"/>
      <w:r w:rsidRPr="00752342">
        <w:t>отчислений</w:t>
      </w:r>
      <w:proofErr w:type="spellEnd"/>
      <w:r w:rsidRPr="00752342">
        <w:t xml:space="preserve">) в </w:t>
      </w:r>
      <w:proofErr w:type="spellStart"/>
      <w:r w:rsidRPr="00752342">
        <w:t>общем</w:t>
      </w:r>
      <w:proofErr w:type="spellEnd"/>
      <w:r w:rsidRPr="00752342">
        <w:t xml:space="preserve"> </w:t>
      </w:r>
      <w:proofErr w:type="spellStart"/>
      <w:r w:rsidRPr="00752342">
        <w:t>объеме</w:t>
      </w:r>
      <w:proofErr w:type="spellEnd"/>
      <w:r w:rsidRPr="00752342">
        <w:t xml:space="preserve"> </w:t>
      </w:r>
      <w:proofErr w:type="spellStart"/>
      <w:r w:rsidRPr="00752342">
        <w:t>собственных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 </w:t>
      </w:r>
      <w:proofErr w:type="spellStart"/>
      <w:r w:rsidRPr="00752342">
        <w:t>бюджета</w:t>
      </w:r>
      <w:proofErr w:type="spellEnd"/>
      <w:r w:rsidRPr="00752342">
        <w:t xml:space="preserve"> (</w:t>
      </w:r>
      <w:proofErr w:type="spellStart"/>
      <w:r w:rsidRPr="00752342">
        <w:t>без</w:t>
      </w:r>
      <w:proofErr w:type="spellEnd"/>
      <w:r w:rsidRPr="00752342">
        <w:t xml:space="preserve"> </w:t>
      </w:r>
      <w:proofErr w:type="spellStart"/>
      <w:r w:rsidRPr="00752342">
        <w:t>учета</w:t>
      </w:r>
      <w:proofErr w:type="spellEnd"/>
      <w:r w:rsidRPr="00752342">
        <w:t xml:space="preserve"> </w:t>
      </w:r>
      <w:proofErr w:type="spellStart"/>
      <w:r w:rsidRPr="00752342">
        <w:t>субвенций</w:t>
      </w:r>
      <w:proofErr w:type="spellEnd"/>
      <w:r w:rsidRPr="00752342">
        <w:t>) (</w:t>
      </w:r>
      <w:proofErr w:type="spellStart"/>
      <w:r w:rsidRPr="00752342">
        <w:t>далее</w:t>
      </w:r>
      <w:proofErr w:type="spellEnd"/>
      <w:r w:rsidRPr="00752342">
        <w:t xml:space="preserve"> - </w:t>
      </w:r>
      <w:proofErr w:type="spellStart"/>
      <w:r w:rsidRPr="00752342">
        <w:t>доля</w:t>
      </w:r>
      <w:proofErr w:type="spellEnd"/>
      <w:r w:rsidRPr="00752342">
        <w:t xml:space="preserve">) </w:t>
      </w:r>
      <w:proofErr w:type="spellStart"/>
      <w:r w:rsidRPr="00752342">
        <w:t>за</w:t>
      </w:r>
      <w:proofErr w:type="spellEnd"/>
      <w:r w:rsidRPr="00752342">
        <w:t xml:space="preserve"> 2024 </w:t>
      </w:r>
      <w:proofErr w:type="spellStart"/>
      <w:r w:rsidRPr="00752342">
        <w:t>год</w:t>
      </w:r>
      <w:proofErr w:type="spellEnd"/>
      <w:r w:rsidRPr="00752342">
        <w:t xml:space="preserve"> </w:t>
      </w:r>
      <w:proofErr w:type="spellStart"/>
      <w:r w:rsidRPr="00752342">
        <w:t>составила</w:t>
      </w:r>
      <w:proofErr w:type="spellEnd"/>
      <w:r w:rsidRPr="00752342">
        <w:t xml:space="preserve"> 28,64 %. </w:t>
      </w:r>
      <w:proofErr w:type="spellStart"/>
      <w:r w:rsidRPr="00752342">
        <w:t>Фактический</w:t>
      </w:r>
      <w:proofErr w:type="spellEnd"/>
      <w:r w:rsidRPr="00752342">
        <w:t xml:space="preserve"> </w:t>
      </w:r>
      <w:proofErr w:type="spellStart"/>
      <w:r w:rsidRPr="00752342">
        <w:t>уровень</w:t>
      </w:r>
      <w:proofErr w:type="spellEnd"/>
      <w:r w:rsidRPr="00752342">
        <w:t xml:space="preserve"> </w:t>
      </w:r>
      <w:proofErr w:type="spellStart"/>
      <w:r w:rsidRPr="00752342">
        <w:t>доли</w:t>
      </w:r>
      <w:proofErr w:type="spellEnd"/>
      <w:r w:rsidRPr="00752342">
        <w:t xml:space="preserve"> в 2024 </w:t>
      </w:r>
      <w:proofErr w:type="spellStart"/>
      <w:r w:rsidRPr="00752342">
        <w:t>году</w:t>
      </w:r>
      <w:proofErr w:type="spellEnd"/>
      <w:r w:rsidRPr="00752342">
        <w:t xml:space="preserve"> </w:t>
      </w:r>
      <w:proofErr w:type="spellStart"/>
      <w:r w:rsidRPr="00752342">
        <w:t>по</w:t>
      </w:r>
      <w:proofErr w:type="spellEnd"/>
      <w:r w:rsidRPr="00752342">
        <w:t xml:space="preserve"> </w:t>
      </w:r>
      <w:proofErr w:type="spellStart"/>
      <w:r w:rsidRPr="00752342">
        <w:t>сравнению</w:t>
      </w:r>
      <w:proofErr w:type="spellEnd"/>
      <w:r w:rsidRPr="00752342">
        <w:t xml:space="preserve"> с 2023 </w:t>
      </w:r>
      <w:proofErr w:type="spellStart"/>
      <w:r w:rsidRPr="00752342">
        <w:t>годом</w:t>
      </w:r>
      <w:proofErr w:type="spellEnd"/>
      <w:r w:rsidRPr="00752342">
        <w:t xml:space="preserve"> (14,89 %) </w:t>
      </w:r>
      <w:proofErr w:type="spellStart"/>
      <w:r w:rsidRPr="00752342">
        <w:t>увеличился</w:t>
      </w:r>
      <w:proofErr w:type="spellEnd"/>
      <w:r w:rsidRPr="00752342">
        <w:t xml:space="preserve"> </w:t>
      </w:r>
      <w:proofErr w:type="spellStart"/>
      <w:r w:rsidRPr="00752342">
        <w:t>на</w:t>
      </w:r>
      <w:proofErr w:type="spellEnd"/>
      <w:r w:rsidRPr="00752342">
        <w:t xml:space="preserve"> 13,75 </w:t>
      </w:r>
      <w:proofErr w:type="spellStart"/>
      <w:r w:rsidRPr="00752342">
        <w:t>пункта</w:t>
      </w:r>
      <w:proofErr w:type="spellEnd"/>
      <w:r w:rsidRPr="00752342">
        <w:t xml:space="preserve">. </w:t>
      </w:r>
    </w:p>
    <w:p w14:paraId="2D83AA91" w14:textId="77777777" w:rsidR="00180C1E" w:rsidRDefault="00E8558B" w:rsidP="00E8558B">
      <w:pPr>
        <w:ind w:firstLine="709"/>
        <w:jc w:val="both"/>
        <w:rPr>
          <w:lang w:val="ru-RU"/>
        </w:rPr>
      </w:pPr>
      <w:proofErr w:type="spellStart"/>
      <w:r w:rsidRPr="00752342">
        <w:t>За</w:t>
      </w:r>
      <w:proofErr w:type="spellEnd"/>
      <w:r w:rsidRPr="00752342">
        <w:t xml:space="preserve"> 2024 </w:t>
      </w:r>
      <w:proofErr w:type="spellStart"/>
      <w:r w:rsidRPr="00752342">
        <w:t>год</w:t>
      </w:r>
      <w:proofErr w:type="spellEnd"/>
      <w:r w:rsidRPr="00752342">
        <w:t xml:space="preserve"> в </w:t>
      </w:r>
      <w:proofErr w:type="spellStart"/>
      <w:r w:rsidRPr="00752342">
        <w:t>бюджет</w:t>
      </w:r>
      <w:proofErr w:type="spellEnd"/>
      <w:r w:rsidRPr="00752342">
        <w:t xml:space="preserve"> </w:t>
      </w:r>
      <w:proofErr w:type="spellStart"/>
      <w:r w:rsidRPr="00752342">
        <w:t>муниципального</w:t>
      </w:r>
      <w:proofErr w:type="spellEnd"/>
      <w:r w:rsidRPr="00752342">
        <w:t xml:space="preserve"> </w:t>
      </w:r>
      <w:proofErr w:type="spellStart"/>
      <w:r w:rsidRPr="00752342">
        <w:t>района</w:t>
      </w:r>
      <w:proofErr w:type="spellEnd"/>
      <w:r w:rsidRPr="00752342">
        <w:t xml:space="preserve"> </w:t>
      </w:r>
      <w:proofErr w:type="spellStart"/>
      <w:r w:rsidRPr="00752342">
        <w:t>поступило</w:t>
      </w:r>
      <w:proofErr w:type="spellEnd"/>
      <w:r w:rsidRPr="00752342">
        <w:t xml:space="preserve"> </w:t>
      </w:r>
      <w:proofErr w:type="spellStart"/>
      <w:r w:rsidRPr="00752342">
        <w:t>налоговых</w:t>
      </w:r>
      <w:proofErr w:type="spellEnd"/>
      <w:r w:rsidRPr="00752342">
        <w:t xml:space="preserve"> и </w:t>
      </w:r>
      <w:proofErr w:type="spellStart"/>
      <w:r w:rsidRPr="00752342">
        <w:t>неналоговых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 </w:t>
      </w:r>
      <w:proofErr w:type="spellStart"/>
      <w:r w:rsidRPr="00752342">
        <w:t>без</w:t>
      </w:r>
      <w:proofErr w:type="spellEnd"/>
      <w:r w:rsidRPr="00752342">
        <w:t xml:space="preserve"> </w:t>
      </w:r>
      <w:proofErr w:type="spellStart"/>
      <w:r w:rsidRPr="00752342">
        <w:t>учета</w:t>
      </w:r>
      <w:proofErr w:type="spellEnd"/>
      <w:r w:rsidRPr="00752342">
        <w:t xml:space="preserve"> </w:t>
      </w:r>
      <w:proofErr w:type="spellStart"/>
      <w:r w:rsidRPr="00752342">
        <w:t>дополнительного</w:t>
      </w:r>
      <w:proofErr w:type="spellEnd"/>
      <w:r w:rsidRPr="00752342">
        <w:t xml:space="preserve"> </w:t>
      </w:r>
      <w:proofErr w:type="spellStart"/>
      <w:r w:rsidRPr="00752342">
        <w:t>норматива</w:t>
      </w:r>
      <w:proofErr w:type="spellEnd"/>
      <w:r w:rsidRPr="00752342">
        <w:t xml:space="preserve"> 416,3 </w:t>
      </w:r>
      <w:proofErr w:type="spellStart"/>
      <w:r w:rsidRPr="00752342">
        <w:t>млн</w:t>
      </w:r>
      <w:proofErr w:type="spellEnd"/>
      <w:r w:rsidRPr="00752342">
        <w:t xml:space="preserve">. </w:t>
      </w:r>
      <w:proofErr w:type="spellStart"/>
      <w:r w:rsidRPr="00752342">
        <w:t>руб</w:t>
      </w:r>
      <w:proofErr w:type="spellEnd"/>
      <w:r w:rsidRPr="00752342">
        <w:t xml:space="preserve">., </w:t>
      </w:r>
      <w:proofErr w:type="spellStart"/>
      <w:r w:rsidRPr="00752342">
        <w:t>что</w:t>
      </w:r>
      <w:proofErr w:type="spellEnd"/>
      <w:r w:rsidRPr="00752342">
        <w:t xml:space="preserve"> на 30,8 </w:t>
      </w:r>
      <w:proofErr w:type="spellStart"/>
      <w:r w:rsidRPr="00752342">
        <w:t>млн</w:t>
      </w:r>
      <w:proofErr w:type="spellEnd"/>
      <w:r w:rsidRPr="00752342">
        <w:t xml:space="preserve">. </w:t>
      </w:r>
      <w:proofErr w:type="spellStart"/>
      <w:r w:rsidRPr="00752342">
        <w:t>руб</w:t>
      </w:r>
      <w:proofErr w:type="spellEnd"/>
      <w:r w:rsidRPr="00752342">
        <w:t xml:space="preserve">. </w:t>
      </w:r>
      <w:proofErr w:type="spellStart"/>
      <w:r w:rsidRPr="00752342">
        <w:t>больше</w:t>
      </w:r>
      <w:proofErr w:type="spellEnd"/>
      <w:r w:rsidRPr="00752342">
        <w:t xml:space="preserve"> </w:t>
      </w:r>
      <w:proofErr w:type="spellStart"/>
      <w:r w:rsidRPr="00752342">
        <w:t>показателя</w:t>
      </w:r>
      <w:proofErr w:type="spellEnd"/>
      <w:r w:rsidRPr="00752342">
        <w:t xml:space="preserve"> 2023 </w:t>
      </w:r>
      <w:proofErr w:type="spellStart"/>
      <w:r w:rsidRPr="00752342">
        <w:t>года</w:t>
      </w:r>
      <w:proofErr w:type="spellEnd"/>
      <w:r w:rsidRPr="00752342">
        <w:t xml:space="preserve"> (385,5 </w:t>
      </w:r>
      <w:proofErr w:type="spellStart"/>
      <w:r w:rsidRPr="00752342">
        <w:t>млн.руб</w:t>
      </w:r>
      <w:proofErr w:type="spellEnd"/>
      <w:r w:rsidRPr="00752342">
        <w:t xml:space="preserve">.), </w:t>
      </w:r>
      <w:proofErr w:type="spellStart"/>
      <w:r w:rsidRPr="00752342">
        <w:t>это</w:t>
      </w:r>
      <w:proofErr w:type="spellEnd"/>
      <w:r w:rsidRPr="00752342">
        <w:t xml:space="preserve"> </w:t>
      </w:r>
      <w:proofErr w:type="spellStart"/>
      <w:r w:rsidRPr="00752342">
        <w:t>произошло</w:t>
      </w:r>
      <w:proofErr w:type="spellEnd"/>
      <w:r w:rsidRPr="00752342">
        <w:t xml:space="preserve"> </w:t>
      </w:r>
      <w:proofErr w:type="spellStart"/>
      <w:r w:rsidRPr="00752342">
        <w:t>за</w:t>
      </w:r>
      <w:proofErr w:type="spellEnd"/>
      <w:r w:rsidRPr="00752342">
        <w:t xml:space="preserve"> </w:t>
      </w:r>
      <w:proofErr w:type="spellStart"/>
      <w:r w:rsidRPr="00752342">
        <w:t>счет</w:t>
      </w:r>
      <w:proofErr w:type="spellEnd"/>
      <w:r w:rsidRPr="00752342">
        <w:t xml:space="preserve"> </w:t>
      </w:r>
      <w:proofErr w:type="spellStart"/>
      <w:r w:rsidRPr="00752342">
        <w:t>увеличения</w:t>
      </w:r>
      <w:proofErr w:type="spellEnd"/>
      <w:r w:rsidRPr="00752342">
        <w:t xml:space="preserve"> </w:t>
      </w:r>
      <w:proofErr w:type="spellStart"/>
      <w:r w:rsidRPr="00752342">
        <w:t>поступлений</w:t>
      </w:r>
      <w:proofErr w:type="spellEnd"/>
      <w:r w:rsidRPr="00752342">
        <w:t xml:space="preserve"> </w:t>
      </w:r>
      <w:proofErr w:type="spellStart"/>
      <w:r w:rsidRPr="00752342">
        <w:t>налогов</w:t>
      </w:r>
      <w:proofErr w:type="spellEnd"/>
      <w:r w:rsidRPr="00752342">
        <w:t xml:space="preserve"> </w:t>
      </w:r>
      <w:proofErr w:type="spellStart"/>
      <w:r w:rsidRPr="00752342">
        <w:t>на</w:t>
      </w:r>
      <w:proofErr w:type="spellEnd"/>
      <w:r w:rsidRPr="00752342">
        <w:t xml:space="preserve"> </w:t>
      </w:r>
      <w:proofErr w:type="spellStart"/>
      <w:r w:rsidRPr="00752342">
        <w:t>совокупный</w:t>
      </w:r>
      <w:proofErr w:type="spellEnd"/>
      <w:r w:rsidRPr="00752342">
        <w:t xml:space="preserve"> </w:t>
      </w:r>
      <w:proofErr w:type="spellStart"/>
      <w:r w:rsidRPr="00752342">
        <w:t>доход</w:t>
      </w:r>
      <w:proofErr w:type="spellEnd"/>
      <w:r w:rsidRPr="00752342">
        <w:t xml:space="preserve">, а </w:t>
      </w:r>
      <w:proofErr w:type="spellStart"/>
      <w:r w:rsidRPr="00752342">
        <w:t>также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 </w:t>
      </w:r>
      <w:proofErr w:type="spellStart"/>
      <w:r w:rsidRPr="00752342">
        <w:t>от</w:t>
      </w:r>
      <w:proofErr w:type="spellEnd"/>
      <w:r w:rsidRPr="00752342">
        <w:t xml:space="preserve"> </w:t>
      </w:r>
      <w:proofErr w:type="spellStart"/>
      <w:r w:rsidRPr="00752342">
        <w:t>использования</w:t>
      </w:r>
      <w:proofErr w:type="spellEnd"/>
      <w:r w:rsidRPr="00752342">
        <w:t xml:space="preserve"> </w:t>
      </w:r>
      <w:proofErr w:type="spellStart"/>
      <w:r w:rsidRPr="00752342">
        <w:t>имущества</w:t>
      </w:r>
      <w:proofErr w:type="spellEnd"/>
      <w:r w:rsidRPr="00752342">
        <w:t xml:space="preserve">. </w:t>
      </w:r>
    </w:p>
    <w:p w14:paraId="5CF5B55E" w14:textId="77777777" w:rsidR="00180C1E" w:rsidRDefault="00E8558B" w:rsidP="00E8558B">
      <w:pPr>
        <w:ind w:firstLine="709"/>
        <w:jc w:val="both"/>
        <w:rPr>
          <w:lang w:val="ru-RU"/>
        </w:rPr>
      </w:pPr>
      <w:proofErr w:type="spellStart"/>
      <w:r w:rsidRPr="00752342">
        <w:t>Увеличение</w:t>
      </w:r>
      <w:proofErr w:type="spellEnd"/>
      <w:r w:rsidRPr="00752342">
        <w:t xml:space="preserve"> </w:t>
      </w:r>
      <w:proofErr w:type="spellStart"/>
      <w:r w:rsidRPr="00752342">
        <w:t>показателя</w:t>
      </w:r>
      <w:proofErr w:type="spellEnd"/>
      <w:r w:rsidRPr="00752342">
        <w:t xml:space="preserve"> (</w:t>
      </w:r>
      <w:proofErr w:type="spellStart"/>
      <w:r w:rsidRPr="00752342">
        <w:t>доли</w:t>
      </w:r>
      <w:proofErr w:type="spellEnd"/>
      <w:r w:rsidRPr="00752342">
        <w:t xml:space="preserve"> </w:t>
      </w:r>
      <w:proofErr w:type="spellStart"/>
      <w:r w:rsidRPr="00752342">
        <w:t>налоговых</w:t>
      </w:r>
      <w:proofErr w:type="spellEnd"/>
      <w:r w:rsidRPr="00752342">
        <w:t xml:space="preserve"> и </w:t>
      </w:r>
      <w:proofErr w:type="spellStart"/>
      <w:r w:rsidRPr="00752342">
        <w:t>неналоговых</w:t>
      </w:r>
      <w:proofErr w:type="spellEnd"/>
      <w:r w:rsidRPr="00752342">
        <w:t xml:space="preserve"> </w:t>
      </w:r>
      <w:proofErr w:type="spellStart"/>
      <w:r w:rsidRPr="00752342">
        <w:t>доходов</w:t>
      </w:r>
      <w:proofErr w:type="spellEnd"/>
      <w:r w:rsidRPr="00752342">
        <w:t xml:space="preserve">...) </w:t>
      </w:r>
      <w:proofErr w:type="spellStart"/>
      <w:r w:rsidRPr="00752342">
        <w:t>является</w:t>
      </w:r>
      <w:proofErr w:type="spellEnd"/>
      <w:r w:rsidRPr="00752342">
        <w:t xml:space="preserve"> </w:t>
      </w:r>
      <w:proofErr w:type="spellStart"/>
      <w:r w:rsidRPr="00752342">
        <w:t>положительной</w:t>
      </w:r>
      <w:proofErr w:type="spellEnd"/>
      <w:r w:rsidRPr="00752342">
        <w:t xml:space="preserve"> </w:t>
      </w:r>
      <w:proofErr w:type="spellStart"/>
      <w:r w:rsidRPr="00752342">
        <w:t>оценкой</w:t>
      </w:r>
      <w:proofErr w:type="spellEnd"/>
      <w:r w:rsidRPr="00752342">
        <w:t xml:space="preserve">, </w:t>
      </w:r>
      <w:proofErr w:type="spellStart"/>
      <w:r w:rsidRPr="00752342">
        <w:t>которое</w:t>
      </w:r>
      <w:proofErr w:type="spellEnd"/>
      <w:r w:rsidRPr="00752342">
        <w:t xml:space="preserve"> </w:t>
      </w:r>
      <w:proofErr w:type="spellStart"/>
      <w:r w:rsidRPr="00752342">
        <w:t>произошло</w:t>
      </w:r>
      <w:proofErr w:type="spellEnd"/>
      <w:r w:rsidRPr="00752342">
        <w:t xml:space="preserve"> </w:t>
      </w:r>
      <w:proofErr w:type="spellStart"/>
      <w:r w:rsidRPr="00752342">
        <w:t>за</w:t>
      </w:r>
      <w:proofErr w:type="spellEnd"/>
      <w:r w:rsidRPr="00752342">
        <w:t xml:space="preserve"> </w:t>
      </w:r>
      <w:proofErr w:type="spellStart"/>
      <w:r w:rsidRPr="00752342">
        <w:t>счет</w:t>
      </w:r>
      <w:proofErr w:type="spellEnd"/>
      <w:r w:rsidRPr="00752342">
        <w:t xml:space="preserve"> </w:t>
      </w:r>
      <w:proofErr w:type="spellStart"/>
      <w:r w:rsidRPr="00752342">
        <w:t>снижения</w:t>
      </w:r>
      <w:proofErr w:type="spellEnd"/>
      <w:r w:rsidRPr="00752342">
        <w:t xml:space="preserve"> </w:t>
      </w:r>
      <w:proofErr w:type="spellStart"/>
      <w:r w:rsidRPr="00752342">
        <w:t>объемов</w:t>
      </w:r>
      <w:proofErr w:type="spellEnd"/>
      <w:r w:rsidRPr="00752342">
        <w:t xml:space="preserve"> </w:t>
      </w:r>
      <w:proofErr w:type="spellStart"/>
      <w:r w:rsidRPr="00752342">
        <w:t>безвозмездных</w:t>
      </w:r>
      <w:proofErr w:type="spellEnd"/>
      <w:r w:rsidRPr="00752342">
        <w:t xml:space="preserve"> </w:t>
      </w:r>
      <w:proofErr w:type="spellStart"/>
      <w:r w:rsidRPr="00752342">
        <w:t>поступлений</w:t>
      </w:r>
      <w:proofErr w:type="spellEnd"/>
      <w:r w:rsidRPr="00752342">
        <w:t xml:space="preserve"> </w:t>
      </w:r>
      <w:proofErr w:type="spellStart"/>
      <w:r w:rsidRPr="00752342">
        <w:t>от</w:t>
      </w:r>
      <w:proofErr w:type="spellEnd"/>
      <w:r w:rsidRPr="00752342">
        <w:t xml:space="preserve"> </w:t>
      </w:r>
      <w:proofErr w:type="spellStart"/>
      <w:r w:rsidRPr="00752342">
        <w:t>других</w:t>
      </w:r>
      <w:proofErr w:type="spellEnd"/>
      <w:r w:rsidRPr="00752342">
        <w:t xml:space="preserve"> </w:t>
      </w:r>
      <w:proofErr w:type="spellStart"/>
      <w:r w:rsidRPr="00752342">
        <w:t>бюджетов</w:t>
      </w:r>
      <w:proofErr w:type="spellEnd"/>
      <w:r w:rsidRPr="00752342">
        <w:t xml:space="preserve"> </w:t>
      </w:r>
      <w:proofErr w:type="spellStart"/>
      <w:r w:rsidRPr="00752342">
        <w:t>бюджетной</w:t>
      </w:r>
      <w:proofErr w:type="spellEnd"/>
      <w:r w:rsidRPr="00752342">
        <w:t xml:space="preserve"> </w:t>
      </w:r>
      <w:proofErr w:type="spellStart"/>
      <w:r w:rsidRPr="00752342">
        <w:t>системы</w:t>
      </w:r>
      <w:proofErr w:type="spellEnd"/>
      <w:r w:rsidRPr="00752342">
        <w:t xml:space="preserve"> </w:t>
      </w:r>
      <w:proofErr w:type="spellStart"/>
      <w:r w:rsidRPr="00752342">
        <w:t>Российской</w:t>
      </w:r>
      <w:proofErr w:type="spellEnd"/>
      <w:r w:rsidRPr="00752342">
        <w:t xml:space="preserve"> </w:t>
      </w:r>
      <w:proofErr w:type="spellStart"/>
      <w:r w:rsidRPr="00752342">
        <w:t>Федерации</w:t>
      </w:r>
      <w:proofErr w:type="spellEnd"/>
      <w:r w:rsidRPr="00752342">
        <w:t xml:space="preserve">, в </w:t>
      </w:r>
      <w:proofErr w:type="spellStart"/>
      <w:r w:rsidRPr="00752342">
        <w:t>том</w:t>
      </w:r>
      <w:proofErr w:type="spellEnd"/>
      <w:r w:rsidRPr="00752342">
        <w:t xml:space="preserve"> </w:t>
      </w:r>
      <w:proofErr w:type="spellStart"/>
      <w:r w:rsidRPr="00752342">
        <w:t>числе</w:t>
      </w:r>
      <w:proofErr w:type="spellEnd"/>
      <w:r w:rsidRPr="00752342">
        <w:t xml:space="preserve"> </w:t>
      </w:r>
      <w:proofErr w:type="spellStart"/>
      <w:r w:rsidRPr="00752342">
        <w:t>выделенных</w:t>
      </w:r>
      <w:proofErr w:type="spellEnd"/>
      <w:r w:rsidRPr="00752342">
        <w:t xml:space="preserve"> </w:t>
      </w:r>
      <w:proofErr w:type="spellStart"/>
      <w:r w:rsidRPr="00752342">
        <w:t>для</w:t>
      </w:r>
      <w:proofErr w:type="spellEnd"/>
      <w:r w:rsidRPr="00752342">
        <w:t xml:space="preserve"> </w:t>
      </w:r>
      <w:proofErr w:type="spellStart"/>
      <w:r w:rsidRPr="00752342">
        <w:t>реализации</w:t>
      </w:r>
      <w:proofErr w:type="spellEnd"/>
      <w:r w:rsidRPr="00752342">
        <w:t xml:space="preserve"> </w:t>
      </w:r>
      <w:proofErr w:type="spellStart"/>
      <w:r w:rsidRPr="00752342">
        <w:t>адресной</w:t>
      </w:r>
      <w:proofErr w:type="spellEnd"/>
      <w:r w:rsidRPr="00752342">
        <w:t xml:space="preserve"> </w:t>
      </w:r>
      <w:proofErr w:type="spellStart"/>
      <w:r w:rsidRPr="00752342">
        <w:t>программы</w:t>
      </w:r>
      <w:proofErr w:type="spellEnd"/>
      <w:r w:rsidRPr="00752342">
        <w:t xml:space="preserve"> </w:t>
      </w:r>
      <w:proofErr w:type="spellStart"/>
      <w:r w:rsidRPr="00752342">
        <w:t>по</w:t>
      </w:r>
      <w:proofErr w:type="spellEnd"/>
      <w:r w:rsidRPr="00752342">
        <w:t xml:space="preserve"> </w:t>
      </w:r>
      <w:proofErr w:type="spellStart"/>
      <w:r w:rsidRPr="00752342">
        <w:t>переселению</w:t>
      </w:r>
      <w:proofErr w:type="spellEnd"/>
      <w:r w:rsidRPr="00752342">
        <w:t xml:space="preserve"> </w:t>
      </w:r>
      <w:proofErr w:type="spellStart"/>
      <w:r w:rsidRPr="00752342">
        <w:t>граждан</w:t>
      </w:r>
      <w:proofErr w:type="spellEnd"/>
      <w:r w:rsidRPr="00752342">
        <w:t xml:space="preserve"> </w:t>
      </w:r>
      <w:proofErr w:type="spellStart"/>
      <w:r w:rsidRPr="00752342">
        <w:t>из</w:t>
      </w:r>
      <w:proofErr w:type="spellEnd"/>
      <w:r w:rsidRPr="00752342">
        <w:t xml:space="preserve"> </w:t>
      </w:r>
      <w:proofErr w:type="spellStart"/>
      <w:r w:rsidRPr="00752342">
        <w:t>аварийного</w:t>
      </w:r>
      <w:proofErr w:type="spellEnd"/>
      <w:r w:rsidRPr="00752342">
        <w:t xml:space="preserve"> и </w:t>
      </w:r>
      <w:proofErr w:type="spellStart"/>
      <w:r w:rsidRPr="00752342">
        <w:t>ветхого</w:t>
      </w:r>
      <w:proofErr w:type="spellEnd"/>
      <w:r w:rsidRPr="00752342">
        <w:t xml:space="preserve"> </w:t>
      </w:r>
      <w:proofErr w:type="spellStart"/>
      <w:r w:rsidRPr="00752342">
        <w:t>жилья</w:t>
      </w:r>
      <w:proofErr w:type="spellEnd"/>
      <w:r w:rsidRPr="00752342">
        <w:t xml:space="preserve"> и </w:t>
      </w:r>
      <w:proofErr w:type="spellStart"/>
      <w:r w:rsidRPr="00752342">
        <w:t>других</w:t>
      </w:r>
      <w:proofErr w:type="spellEnd"/>
      <w:r w:rsidRPr="00752342">
        <w:t xml:space="preserve">. </w:t>
      </w:r>
    </w:p>
    <w:p w14:paraId="4A1C9409" w14:textId="2F334548" w:rsidR="00E8558B" w:rsidRDefault="00E8558B" w:rsidP="00E8558B">
      <w:pPr>
        <w:ind w:firstLine="709"/>
        <w:jc w:val="both"/>
      </w:pPr>
      <w:proofErr w:type="spellStart"/>
      <w:r w:rsidRPr="00752342">
        <w:t>За</w:t>
      </w:r>
      <w:proofErr w:type="spellEnd"/>
      <w:r w:rsidRPr="00752342">
        <w:t xml:space="preserve"> </w:t>
      </w:r>
      <w:proofErr w:type="spellStart"/>
      <w:r w:rsidRPr="00752342">
        <w:t>отчетный</w:t>
      </w:r>
      <w:proofErr w:type="spellEnd"/>
      <w:r w:rsidRPr="00752342">
        <w:t xml:space="preserve"> </w:t>
      </w:r>
      <w:proofErr w:type="spellStart"/>
      <w:r w:rsidRPr="00752342">
        <w:t>период</w:t>
      </w:r>
      <w:proofErr w:type="spellEnd"/>
      <w:r w:rsidRPr="00752342">
        <w:t xml:space="preserve"> (2024 </w:t>
      </w:r>
      <w:proofErr w:type="spellStart"/>
      <w:r w:rsidRPr="00752342">
        <w:t>год</w:t>
      </w:r>
      <w:proofErr w:type="spellEnd"/>
      <w:r w:rsidRPr="00752342">
        <w:t xml:space="preserve">) </w:t>
      </w:r>
      <w:proofErr w:type="spellStart"/>
      <w:r w:rsidRPr="00752342">
        <w:t>безвозмездные</w:t>
      </w:r>
      <w:proofErr w:type="spellEnd"/>
      <w:r w:rsidRPr="00752342">
        <w:t xml:space="preserve"> </w:t>
      </w:r>
      <w:proofErr w:type="spellStart"/>
      <w:r w:rsidRPr="00752342">
        <w:t>поступления</w:t>
      </w:r>
      <w:proofErr w:type="spellEnd"/>
      <w:r w:rsidRPr="00752342">
        <w:t xml:space="preserve"> </w:t>
      </w:r>
      <w:proofErr w:type="spellStart"/>
      <w:r w:rsidRPr="00752342">
        <w:t>составили</w:t>
      </w:r>
      <w:proofErr w:type="spellEnd"/>
      <w:r w:rsidRPr="00752342">
        <w:t xml:space="preserve"> - 2 099 874,4 </w:t>
      </w:r>
      <w:proofErr w:type="spellStart"/>
      <w:r w:rsidRPr="00752342">
        <w:t>тыс</w:t>
      </w:r>
      <w:proofErr w:type="spellEnd"/>
      <w:r w:rsidRPr="00752342">
        <w:t xml:space="preserve">. </w:t>
      </w:r>
      <w:proofErr w:type="spellStart"/>
      <w:r w:rsidRPr="00752342">
        <w:t>руб</w:t>
      </w:r>
      <w:proofErr w:type="spellEnd"/>
      <w:r w:rsidRPr="00752342">
        <w:t xml:space="preserve">., </w:t>
      </w:r>
      <w:proofErr w:type="spellStart"/>
      <w:r w:rsidRPr="00752342">
        <w:t>что</w:t>
      </w:r>
      <w:proofErr w:type="spellEnd"/>
      <w:r w:rsidRPr="00752342">
        <w:t xml:space="preserve"> </w:t>
      </w:r>
      <w:proofErr w:type="spellStart"/>
      <w:r w:rsidRPr="00752342">
        <w:t>ниже</w:t>
      </w:r>
      <w:proofErr w:type="spellEnd"/>
      <w:r w:rsidRPr="00752342">
        <w:t xml:space="preserve"> </w:t>
      </w:r>
      <w:proofErr w:type="spellStart"/>
      <w:r w:rsidRPr="00752342">
        <w:t>показателей</w:t>
      </w:r>
      <w:proofErr w:type="spellEnd"/>
      <w:r w:rsidRPr="00752342">
        <w:t xml:space="preserve"> 2023 </w:t>
      </w:r>
      <w:proofErr w:type="spellStart"/>
      <w:r w:rsidRPr="00752342">
        <w:t>года</w:t>
      </w:r>
      <w:proofErr w:type="spellEnd"/>
      <w:r w:rsidRPr="00752342">
        <w:t xml:space="preserve"> (2 918 957,8 </w:t>
      </w:r>
      <w:proofErr w:type="spellStart"/>
      <w:r w:rsidRPr="00752342">
        <w:t>тыс</w:t>
      </w:r>
      <w:proofErr w:type="spellEnd"/>
      <w:r w:rsidRPr="00752342">
        <w:t xml:space="preserve">. </w:t>
      </w:r>
      <w:proofErr w:type="spellStart"/>
      <w:r w:rsidRPr="00752342">
        <w:t>руб</w:t>
      </w:r>
      <w:proofErr w:type="spellEnd"/>
      <w:r w:rsidRPr="00752342">
        <w:t xml:space="preserve">.) </w:t>
      </w:r>
      <w:proofErr w:type="spellStart"/>
      <w:r w:rsidRPr="00752342">
        <w:t>на</w:t>
      </w:r>
      <w:proofErr w:type="spellEnd"/>
      <w:r w:rsidRPr="00752342">
        <w:t xml:space="preserve"> 819 083,1 </w:t>
      </w:r>
      <w:proofErr w:type="spellStart"/>
      <w:r w:rsidRPr="00752342">
        <w:t>тыс</w:t>
      </w:r>
      <w:proofErr w:type="spellEnd"/>
      <w:r w:rsidRPr="00752342">
        <w:t xml:space="preserve">. </w:t>
      </w:r>
      <w:proofErr w:type="spellStart"/>
      <w:r w:rsidRPr="00752342">
        <w:t>руб</w:t>
      </w:r>
      <w:proofErr w:type="spellEnd"/>
      <w:r w:rsidRPr="00752342">
        <w:t>.</w:t>
      </w:r>
    </w:p>
    <w:p w14:paraId="5DD69940" w14:textId="6ED34F7C" w:rsidR="00BE72C7" w:rsidRPr="00E8558B" w:rsidRDefault="00E8558B" w:rsidP="00E8558B">
      <w:pPr>
        <w:ind w:firstLine="709"/>
        <w:jc w:val="both"/>
      </w:pP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эффективного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муниципальными</w:t>
      </w:r>
      <w:proofErr w:type="spellEnd"/>
      <w:r>
        <w:t xml:space="preserve"> </w:t>
      </w:r>
      <w:proofErr w:type="spellStart"/>
      <w:r>
        <w:t>финансами</w:t>
      </w:r>
      <w:proofErr w:type="spellEnd"/>
      <w:r>
        <w:t xml:space="preserve"> и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долгом</w:t>
      </w:r>
      <w:proofErr w:type="spellEnd"/>
      <w:r>
        <w:t xml:space="preserve"> МР «</w:t>
      </w:r>
      <w:proofErr w:type="spellStart"/>
      <w:r>
        <w:t>Сыктывдинский</w:t>
      </w:r>
      <w:proofErr w:type="spellEnd"/>
      <w:r>
        <w:t xml:space="preserve">»,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качественного</w:t>
      </w:r>
      <w:proofErr w:type="spellEnd"/>
      <w:r>
        <w:t xml:space="preserve"> </w:t>
      </w:r>
      <w:proofErr w:type="spellStart"/>
      <w:r>
        <w:t>бюджетного</w:t>
      </w:r>
      <w:proofErr w:type="spellEnd"/>
      <w:r>
        <w:t xml:space="preserve"> </w:t>
      </w:r>
      <w:proofErr w:type="spellStart"/>
      <w:r>
        <w:t>планирования</w:t>
      </w:r>
      <w:proofErr w:type="spellEnd"/>
      <w:r>
        <w:t xml:space="preserve"> и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удалось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допустить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задолженности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оплате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в 2024 </w:t>
      </w:r>
      <w:proofErr w:type="spellStart"/>
      <w:r>
        <w:t>году</w:t>
      </w:r>
      <w:proofErr w:type="spellEnd"/>
      <w:r>
        <w:t xml:space="preserve">. </w:t>
      </w:r>
      <w:proofErr w:type="spellStart"/>
      <w:r>
        <w:t>Данный</w:t>
      </w:r>
      <w:proofErr w:type="spellEnd"/>
      <w:r>
        <w:t xml:space="preserve"> </w:t>
      </w:r>
      <w:proofErr w:type="spellStart"/>
      <w:r>
        <w:t>показатель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числу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,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отражает</w:t>
      </w:r>
      <w:proofErr w:type="spellEnd"/>
      <w:r>
        <w:t xml:space="preserve"> </w:t>
      </w:r>
      <w:proofErr w:type="spellStart"/>
      <w:r>
        <w:t>лучший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t xml:space="preserve">. В 2025-2027 </w:t>
      </w:r>
      <w:proofErr w:type="spellStart"/>
      <w:r>
        <w:t>годах</w:t>
      </w:r>
      <w:proofErr w:type="spellEnd"/>
      <w:r>
        <w:t xml:space="preserve"> </w:t>
      </w:r>
      <w:proofErr w:type="spellStart"/>
      <w:r>
        <w:t>планируется</w:t>
      </w:r>
      <w:proofErr w:type="spellEnd"/>
      <w:r>
        <w:t xml:space="preserve"> </w:t>
      </w:r>
      <w:proofErr w:type="spellStart"/>
      <w:r>
        <w:t>продолжить</w:t>
      </w:r>
      <w:proofErr w:type="spellEnd"/>
      <w:r>
        <w:t xml:space="preserve"> </w:t>
      </w:r>
      <w:proofErr w:type="spellStart"/>
      <w:r>
        <w:t>совершенствовать</w:t>
      </w:r>
      <w:proofErr w:type="spellEnd"/>
      <w:r>
        <w:t xml:space="preserve"> </w:t>
      </w:r>
      <w:proofErr w:type="spellStart"/>
      <w:r>
        <w:t>эффективное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муниципальными</w:t>
      </w:r>
      <w:proofErr w:type="spellEnd"/>
      <w:r>
        <w:t xml:space="preserve"> </w:t>
      </w:r>
      <w:proofErr w:type="spellStart"/>
      <w:r>
        <w:t>финансами</w:t>
      </w:r>
      <w:proofErr w:type="spellEnd"/>
      <w:r>
        <w:t>.</w:t>
      </w:r>
      <w:r w:rsidR="00BE72C7" w:rsidRPr="00BE72C7">
        <w:rPr>
          <w:rFonts w:cs="Times New Roman"/>
        </w:rPr>
        <w:t xml:space="preserve"> </w:t>
      </w:r>
    </w:p>
    <w:p w14:paraId="64543928" w14:textId="77777777" w:rsidR="00E8558B" w:rsidRDefault="00E8558B" w:rsidP="00E8558B">
      <w:pPr>
        <w:ind w:firstLine="709"/>
        <w:jc w:val="both"/>
      </w:pPr>
      <w:proofErr w:type="spellStart"/>
      <w:r>
        <w:t>Н</w:t>
      </w:r>
      <w:r w:rsidRPr="005A2123">
        <w:t>а</w:t>
      </w:r>
      <w:proofErr w:type="spellEnd"/>
      <w:r w:rsidRPr="005A2123">
        <w:t xml:space="preserve"> </w:t>
      </w:r>
      <w:proofErr w:type="spellStart"/>
      <w:r w:rsidRPr="005A2123">
        <w:t>территории</w:t>
      </w:r>
      <w:proofErr w:type="spellEnd"/>
      <w:r w:rsidRPr="005A2123">
        <w:t xml:space="preserve"> </w:t>
      </w:r>
      <w:proofErr w:type="spellStart"/>
      <w:r w:rsidRPr="005A2123">
        <w:t>муниципального</w:t>
      </w:r>
      <w:proofErr w:type="spellEnd"/>
      <w:r w:rsidRPr="005A2123">
        <w:t xml:space="preserve"> </w:t>
      </w:r>
      <w:proofErr w:type="spellStart"/>
      <w:r w:rsidRPr="005A2123">
        <w:t>района</w:t>
      </w:r>
      <w:proofErr w:type="spellEnd"/>
      <w:r w:rsidRPr="005A2123">
        <w:t xml:space="preserve"> </w:t>
      </w:r>
      <w:proofErr w:type="spellStart"/>
      <w:r w:rsidRPr="005A2123">
        <w:t>нет</w:t>
      </w:r>
      <w:proofErr w:type="spellEnd"/>
      <w:r w:rsidRPr="005A2123">
        <w:t xml:space="preserve"> </w:t>
      </w:r>
      <w:proofErr w:type="spellStart"/>
      <w:r w:rsidRPr="005A2123">
        <w:t>организаций</w:t>
      </w:r>
      <w:proofErr w:type="spellEnd"/>
      <w:r w:rsidRPr="005A2123">
        <w:t xml:space="preserve"> </w:t>
      </w:r>
      <w:proofErr w:type="spellStart"/>
      <w:r w:rsidRPr="005A2123">
        <w:t>муниципальной</w:t>
      </w:r>
      <w:proofErr w:type="spellEnd"/>
      <w:r w:rsidRPr="005A2123">
        <w:t xml:space="preserve"> </w:t>
      </w:r>
      <w:proofErr w:type="spellStart"/>
      <w:r w:rsidRPr="005A2123">
        <w:t>формы</w:t>
      </w:r>
      <w:proofErr w:type="spellEnd"/>
      <w:r w:rsidRPr="005A2123">
        <w:t xml:space="preserve"> </w:t>
      </w:r>
      <w:proofErr w:type="spellStart"/>
      <w:r w:rsidRPr="005A2123">
        <w:t>собственности</w:t>
      </w:r>
      <w:proofErr w:type="spellEnd"/>
      <w:r w:rsidRPr="005A2123">
        <w:t xml:space="preserve">, </w:t>
      </w:r>
      <w:proofErr w:type="spellStart"/>
      <w:r w:rsidRPr="005A2123">
        <w:t>находящихся</w:t>
      </w:r>
      <w:proofErr w:type="spellEnd"/>
      <w:r w:rsidRPr="005A2123">
        <w:t xml:space="preserve"> в </w:t>
      </w:r>
      <w:proofErr w:type="spellStart"/>
      <w:r w:rsidRPr="005A2123">
        <w:t>стадии</w:t>
      </w:r>
      <w:proofErr w:type="spellEnd"/>
      <w:r w:rsidRPr="005A2123">
        <w:t xml:space="preserve"> </w:t>
      </w:r>
      <w:proofErr w:type="spellStart"/>
      <w:r w:rsidRPr="005A2123">
        <w:t>банкротства</w:t>
      </w:r>
      <w:proofErr w:type="spellEnd"/>
      <w:r w:rsidRPr="005A2123">
        <w:t xml:space="preserve"> </w:t>
      </w:r>
      <w:proofErr w:type="spellStart"/>
      <w:r w:rsidRPr="005A2123">
        <w:t>имеющих</w:t>
      </w:r>
      <w:proofErr w:type="spellEnd"/>
      <w:r w:rsidRPr="005A2123">
        <w:t xml:space="preserve"> </w:t>
      </w:r>
      <w:proofErr w:type="spellStart"/>
      <w:r w:rsidRPr="005A2123">
        <w:t>долю</w:t>
      </w:r>
      <w:proofErr w:type="spellEnd"/>
      <w:r w:rsidRPr="005A2123">
        <w:t xml:space="preserve"> </w:t>
      </w:r>
      <w:proofErr w:type="spellStart"/>
      <w:r w:rsidRPr="005A2123">
        <w:t>основных</w:t>
      </w:r>
      <w:proofErr w:type="spellEnd"/>
      <w:r w:rsidRPr="005A2123">
        <w:t xml:space="preserve"> </w:t>
      </w:r>
      <w:proofErr w:type="spellStart"/>
      <w:r w:rsidRPr="005A2123">
        <w:t>фондов</w:t>
      </w:r>
      <w:proofErr w:type="spellEnd"/>
      <w:r w:rsidRPr="005A2123">
        <w:t xml:space="preserve"> в </w:t>
      </w:r>
      <w:proofErr w:type="spellStart"/>
      <w:r w:rsidRPr="005A2123">
        <w:t>основных</w:t>
      </w:r>
      <w:proofErr w:type="spellEnd"/>
      <w:r w:rsidRPr="005A2123">
        <w:t xml:space="preserve"> </w:t>
      </w:r>
      <w:proofErr w:type="spellStart"/>
      <w:r w:rsidRPr="005A2123">
        <w:t>фондах</w:t>
      </w:r>
      <w:proofErr w:type="spellEnd"/>
      <w:r w:rsidRPr="005A2123">
        <w:t xml:space="preserve"> </w:t>
      </w:r>
      <w:proofErr w:type="spellStart"/>
      <w:r w:rsidRPr="005A2123">
        <w:t>организаций</w:t>
      </w:r>
      <w:proofErr w:type="spellEnd"/>
      <w:r w:rsidRPr="005A2123">
        <w:t xml:space="preserve"> </w:t>
      </w:r>
      <w:proofErr w:type="spellStart"/>
      <w:r w:rsidRPr="005A2123">
        <w:t>муниципальной</w:t>
      </w:r>
      <w:proofErr w:type="spellEnd"/>
      <w:r w:rsidRPr="005A2123">
        <w:t xml:space="preserve"> </w:t>
      </w:r>
      <w:proofErr w:type="spellStart"/>
      <w:r w:rsidRPr="005A2123">
        <w:t>формы</w:t>
      </w:r>
      <w:proofErr w:type="spellEnd"/>
      <w:r w:rsidRPr="005A2123">
        <w:t xml:space="preserve"> </w:t>
      </w:r>
      <w:proofErr w:type="spellStart"/>
      <w:r w:rsidRPr="005A2123">
        <w:t>собственности</w:t>
      </w:r>
      <w:proofErr w:type="spellEnd"/>
    </w:p>
    <w:p w14:paraId="0E21B2C3" w14:textId="77777777" w:rsidR="00E8558B" w:rsidRDefault="00E8558B" w:rsidP="00E8558B">
      <w:pPr>
        <w:ind w:firstLine="709"/>
        <w:jc w:val="both"/>
      </w:pPr>
      <w:r w:rsidRPr="005A2123">
        <w:t>В 202</w:t>
      </w:r>
      <w:r>
        <w:t>4</w:t>
      </w:r>
      <w:r w:rsidRPr="005A2123">
        <w:t xml:space="preserve"> </w:t>
      </w:r>
      <w:proofErr w:type="spellStart"/>
      <w:r w:rsidRPr="005A2123">
        <w:t>году</w:t>
      </w:r>
      <w:proofErr w:type="spellEnd"/>
      <w:r w:rsidRPr="005A2123">
        <w:t xml:space="preserve"> </w:t>
      </w:r>
      <w:proofErr w:type="spellStart"/>
      <w:r w:rsidRPr="005A2123">
        <w:t>на</w:t>
      </w:r>
      <w:proofErr w:type="spellEnd"/>
      <w:r w:rsidRPr="005A2123">
        <w:t xml:space="preserve"> </w:t>
      </w:r>
      <w:proofErr w:type="spellStart"/>
      <w:r w:rsidRPr="005A2123">
        <w:t>территории</w:t>
      </w:r>
      <w:proofErr w:type="spellEnd"/>
      <w:r w:rsidRPr="005A2123">
        <w:t xml:space="preserve"> </w:t>
      </w:r>
      <w:proofErr w:type="spellStart"/>
      <w:r w:rsidRPr="005A2123">
        <w:t>муниципального</w:t>
      </w:r>
      <w:proofErr w:type="spellEnd"/>
      <w:r w:rsidRPr="005A2123">
        <w:t xml:space="preserve"> </w:t>
      </w:r>
      <w:proofErr w:type="spellStart"/>
      <w:r w:rsidRPr="005A2123">
        <w:t>района</w:t>
      </w:r>
      <w:proofErr w:type="spellEnd"/>
      <w:r w:rsidRPr="005A2123">
        <w:t xml:space="preserve"> </w:t>
      </w:r>
      <w:proofErr w:type="spellStart"/>
      <w:r w:rsidRPr="005A2123">
        <w:t>нет</w:t>
      </w:r>
      <w:proofErr w:type="spellEnd"/>
      <w:r w:rsidRPr="005A2123">
        <w:t xml:space="preserve"> </w:t>
      </w:r>
      <w:proofErr w:type="spellStart"/>
      <w:r w:rsidRPr="005A2123">
        <w:t>объектов</w:t>
      </w:r>
      <w:proofErr w:type="spellEnd"/>
      <w:r w:rsidRPr="005A2123">
        <w:t xml:space="preserve"> </w:t>
      </w:r>
      <w:proofErr w:type="spellStart"/>
      <w:r w:rsidRPr="005A2123">
        <w:t>незавершенного</w:t>
      </w:r>
      <w:proofErr w:type="spellEnd"/>
      <w:r w:rsidRPr="005A2123">
        <w:t xml:space="preserve"> </w:t>
      </w:r>
      <w:proofErr w:type="spellStart"/>
      <w:r w:rsidRPr="005A2123">
        <w:t>строительства</w:t>
      </w:r>
      <w:proofErr w:type="spellEnd"/>
      <w:r w:rsidRPr="005A2123">
        <w:t xml:space="preserve"> в </w:t>
      </w:r>
      <w:proofErr w:type="spellStart"/>
      <w:r w:rsidRPr="005A2123">
        <w:t>установленный</w:t>
      </w:r>
      <w:proofErr w:type="spellEnd"/>
      <w:r w:rsidRPr="005A2123">
        <w:t xml:space="preserve"> </w:t>
      </w:r>
      <w:proofErr w:type="spellStart"/>
      <w:r w:rsidRPr="005A2123">
        <w:t>муниципальными</w:t>
      </w:r>
      <w:proofErr w:type="spellEnd"/>
      <w:r w:rsidRPr="005A2123">
        <w:t xml:space="preserve"> </w:t>
      </w:r>
      <w:proofErr w:type="spellStart"/>
      <w:r w:rsidRPr="005A2123">
        <w:t>контрактами</w:t>
      </w:r>
      <w:proofErr w:type="spellEnd"/>
      <w:r w:rsidRPr="005A2123">
        <w:t xml:space="preserve"> </w:t>
      </w:r>
      <w:proofErr w:type="spellStart"/>
      <w:r w:rsidRPr="005A2123">
        <w:t>сроки</w:t>
      </w:r>
      <w:proofErr w:type="spellEnd"/>
      <w:r w:rsidRPr="005A2123">
        <w:t>.</w:t>
      </w:r>
    </w:p>
    <w:p w14:paraId="42E07D86" w14:textId="4F0B8D98" w:rsidR="00E8558B" w:rsidRDefault="00E8558B" w:rsidP="00E8558B">
      <w:pPr>
        <w:ind w:firstLine="709"/>
        <w:jc w:val="both"/>
        <w:rPr>
          <w:lang w:val="ru-RU"/>
        </w:rPr>
      </w:pPr>
      <w:proofErr w:type="spellStart"/>
      <w:r w:rsidRPr="00CE7C99">
        <w:t>Увеличение</w:t>
      </w:r>
      <w:proofErr w:type="spellEnd"/>
      <w:r w:rsidRPr="00CE7C99">
        <w:t xml:space="preserve"> </w:t>
      </w:r>
      <w:proofErr w:type="spellStart"/>
      <w:r w:rsidRPr="00CE7C99">
        <w:t>расходов</w:t>
      </w:r>
      <w:proofErr w:type="spellEnd"/>
      <w:r w:rsidRPr="00CE7C99">
        <w:t xml:space="preserve"> </w:t>
      </w:r>
      <w:proofErr w:type="spellStart"/>
      <w:r w:rsidRPr="00CE7C99">
        <w:t>бюджета</w:t>
      </w:r>
      <w:proofErr w:type="spellEnd"/>
      <w:r w:rsidRPr="00CE7C99">
        <w:t xml:space="preserve"> </w:t>
      </w:r>
      <w:proofErr w:type="spellStart"/>
      <w:r w:rsidRPr="00CE7C99">
        <w:t>муниципального</w:t>
      </w:r>
      <w:proofErr w:type="spellEnd"/>
      <w:r w:rsidRPr="00CE7C99">
        <w:t xml:space="preserve"> </w:t>
      </w:r>
      <w:proofErr w:type="spellStart"/>
      <w:r w:rsidRPr="00CE7C99">
        <w:t>района</w:t>
      </w:r>
      <w:proofErr w:type="spellEnd"/>
      <w:r w:rsidRPr="00CE7C99">
        <w:t xml:space="preserve"> «</w:t>
      </w:r>
      <w:proofErr w:type="spellStart"/>
      <w:r w:rsidRPr="00CE7C99">
        <w:t>Сыктывдинский</w:t>
      </w:r>
      <w:proofErr w:type="spellEnd"/>
      <w:r w:rsidRPr="00CE7C99">
        <w:t xml:space="preserve">» </w:t>
      </w:r>
      <w:proofErr w:type="spellStart"/>
      <w:r w:rsidRPr="00CE7C99">
        <w:t>на</w:t>
      </w:r>
      <w:proofErr w:type="spellEnd"/>
      <w:r w:rsidRPr="00CE7C99">
        <w:t xml:space="preserve"> </w:t>
      </w:r>
      <w:proofErr w:type="spellStart"/>
      <w:r w:rsidRPr="00CE7C99">
        <w:t>содержание</w:t>
      </w:r>
      <w:proofErr w:type="spellEnd"/>
      <w:r w:rsidRPr="00CE7C99">
        <w:t xml:space="preserve"> </w:t>
      </w:r>
      <w:proofErr w:type="spellStart"/>
      <w:r w:rsidRPr="00CE7C99">
        <w:t>работников</w:t>
      </w:r>
      <w:proofErr w:type="spellEnd"/>
      <w:r w:rsidRPr="00CE7C99">
        <w:t xml:space="preserve"> </w:t>
      </w:r>
      <w:proofErr w:type="spellStart"/>
      <w:r w:rsidRPr="00CE7C99">
        <w:t>органов</w:t>
      </w:r>
      <w:proofErr w:type="spellEnd"/>
      <w:r w:rsidRPr="00CE7C99">
        <w:t xml:space="preserve"> </w:t>
      </w:r>
      <w:proofErr w:type="spellStart"/>
      <w:r w:rsidRPr="00CE7C99">
        <w:t>местного</w:t>
      </w:r>
      <w:proofErr w:type="spellEnd"/>
      <w:r w:rsidRPr="00CE7C99">
        <w:t xml:space="preserve"> </w:t>
      </w:r>
      <w:proofErr w:type="spellStart"/>
      <w:r w:rsidRPr="00CE7C99">
        <w:t>самоуправления</w:t>
      </w:r>
      <w:proofErr w:type="spellEnd"/>
      <w:r w:rsidRPr="00CE7C99">
        <w:t xml:space="preserve"> в </w:t>
      </w:r>
      <w:proofErr w:type="spellStart"/>
      <w:r w:rsidRPr="00CE7C99">
        <w:t>расчете</w:t>
      </w:r>
      <w:proofErr w:type="spellEnd"/>
      <w:r w:rsidRPr="00CE7C99">
        <w:t xml:space="preserve"> </w:t>
      </w:r>
      <w:proofErr w:type="spellStart"/>
      <w:r w:rsidRPr="00CE7C99">
        <w:t>на</w:t>
      </w:r>
      <w:proofErr w:type="spellEnd"/>
      <w:r w:rsidRPr="00CE7C99">
        <w:t xml:space="preserve"> </w:t>
      </w:r>
      <w:proofErr w:type="spellStart"/>
      <w:r w:rsidRPr="00CE7C99">
        <w:t>одного</w:t>
      </w:r>
      <w:proofErr w:type="spellEnd"/>
      <w:r w:rsidRPr="00CE7C99">
        <w:t xml:space="preserve"> </w:t>
      </w:r>
      <w:proofErr w:type="spellStart"/>
      <w:r w:rsidRPr="00CE7C99">
        <w:t>жителя</w:t>
      </w:r>
      <w:proofErr w:type="spellEnd"/>
      <w:r w:rsidRPr="00CE7C99">
        <w:t xml:space="preserve"> в 2024 </w:t>
      </w:r>
      <w:proofErr w:type="spellStart"/>
      <w:r w:rsidRPr="00CE7C99">
        <w:t>году</w:t>
      </w:r>
      <w:proofErr w:type="spellEnd"/>
      <w:r w:rsidRPr="00CE7C99">
        <w:t xml:space="preserve"> (5 916,81 </w:t>
      </w:r>
      <w:proofErr w:type="spellStart"/>
      <w:r w:rsidRPr="00CE7C99">
        <w:t>руб</w:t>
      </w:r>
      <w:proofErr w:type="spellEnd"/>
      <w:r w:rsidRPr="00CE7C99">
        <w:t xml:space="preserve">.) </w:t>
      </w:r>
      <w:proofErr w:type="spellStart"/>
      <w:r w:rsidRPr="00CE7C99">
        <w:t>по</w:t>
      </w:r>
      <w:proofErr w:type="spellEnd"/>
      <w:r w:rsidRPr="00CE7C99">
        <w:t xml:space="preserve"> </w:t>
      </w:r>
      <w:proofErr w:type="spellStart"/>
      <w:r w:rsidRPr="00CE7C99">
        <w:t>сравнению</w:t>
      </w:r>
      <w:proofErr w:type="spellEnd"/>
      <w:r w:rsidRPr="00CE7C99">
        <w:t xml:space="preserve"> с </w:t>
      </w:r>
      <w:proofErr w:type="spellStart"/>
      <w:r w:rsidRPr="00CE7C99">
        <w:t>аналогичным</w:t>
      </w:r>
      <w:proofErr w:type="spellEnd"/>
      <w:r w:rsidRPr="00CE7C99">
        <w:t xml:space="preserve"> </w:t>
      </w:r>
      <w:proofErr w:type="spellStart"/>
      <w:r w:rsidRPr="00CE7C99">
        <w:t>периодом</w:t>
      </w:r>
      <w:proofErr w:type="spellEnd"/>
      <w:r w:rsidRPr="00CE7C99">
        <w:t xml:space="preserve"> </w:t>
      </w:r>
      <w:proofErr w:type="spellStart"/>
      <w:r w:rsidRPr="00CE7C99">
        <w:t>прошлого</w:t>
      </w:r>
      <w:proofErr w:type="spellEnd"/>
      <w:r w:rsidRPr="00CE7C99">
        <w:t xml:space="preserve"> </w:t>
      </w:r>
      <w:proofErr w:type="spellStart"/>
      <w:r w:rsidRPr="00CE7C99">
        <w:t>года</w:t>
      </w:r>
      <w:proofErr w:type="spellEnd"/>
      <w:r w:rsidRPr="00CE7C99">
        <w:t xml:space="preserve"> (4 540,80 </w:t>
      </w:r>
      <w:proofErr w:type="spellStart"/>
      <w:r w:rsidRPr="00CE7C99">
        <w:t>руб</w:t>
      </w:r>
      <w:proofErr w:type="spellEnd"/>
      <w:r w:rsidRPr="00CE7C99">
        <w:t xml:space="preserve">.) </w:t>
      </w:r>
      <w:proofErr w:type="spellStart"/>
      <w:r w:rsidRPr="00CE7C99">
        <w:t>составляет</w:t>
      </w:r>
      <w:proofErr w:type="spellEnd"/>
      <w:r w:rsidRPr="00CE7C99">
        <w:t xml:space="preserve"> 30,3 % </w:t>
      </w:r>
      <w:proofErr w:type="spellStart"/>
      <w:r w:rsidRPr="00CE7C99">
        <w:t>или</w:t>
      </w:r>
      <w:proofErr w:type="spellEnd"/>
      <w:r w:rsidRPr="00CE7C99">
        <w:t xml:space="preserve"> 1 376,01 </w:t>
      </w:r>
      <w:proofErr w:type="spellStart"/>
      <w:r w:rsidRPr="00CE7C99">
        <w:t>руб</w:t>
      </w:r>
      <w:proofErr w:type="spellEnd"/>
      <w:r w:rsidRPr="00CE7C99">
        <w:t>.</w:t>
      </w:r>
      <w:r w:rsidR="00180C1E">
        <w:rPr>
          <w:lang w:val="ru-RU"/>
        </w:rPr>
        <w:t>,</w:t>
      </w:r>
      <w:r w:rsidRPr="00CE7C99">
        <w:t xml:space="preserve"> </w:t>
      </w:r>
      <w:r w:rsidR="00180C1E">
        <w:rPr>
          <w:lang w:val="ru-RU"/>
        </w:rPr>
        <w:t>ч</w:t>
      </w:r>
      <w:proofErr w:type="spellStart"/>
      <w:r w:rsidRPr="00CE7C99">
        <w:t>то</w:t>
      </w:r>
      <w:proofErr w:type="spellEnd"/>
      <w:r w:rsidRPr="00CE7C99">
        <w:t xml:space="preserve"> </w:t>
      </w:r>
      <w:proofErr w:type="spellStart"/>
      <w:r w:rsidRPr="00CE7C99">
        <w:t>объясняется</w:t>
      </w:r>
      <w:proofErr w:type="spellEnd"/>
      <w:r w:rsidRPr="00CE7C99">
        <w:t xml:space="preserve"> </w:t>
      </w:r>
      <w:proofErr w:type="spellStart"/>
      <w:r w:rsidRPr="00CE7C99">
        <w:t>изменением</w:t>
      </w:r>
      <w:proofErr w:type="spellEnd"/>
      <w:r w:rsidRPr="00CE7C99">
        <w:t xml:space="preserve"> </w:t>
      </w:r>
      <w:proofErr w:type="spellStart"/>
      <w:r w:rsidRPr="00CE7C99">
        <w:t>системы</w:t>
      </w:r>
      <w:proofErr w:type="spellEnd"/>
      <w:r w:rsidRPr="00CE7C99">
        <w:t xml:space="preserve"> </w:t>
      </w:r>
      <w:proofErr w:type="spellStart"/>
      <w:r w:rsidRPr="00CE7C99">
        <w:t>оплаты</w:t>
      </w:r>
      <w:proofErr w:type="spellEnd"/>
      <w:r w:rsidRPr="00CE7C99">
        <w:t xml:space="preserve"> </w:t>
      </w:r>
      <w:proofErr w:type="spellStart"/>
      <w:r w:rsidRPr="00CE7C99">
        <w:t>труда</w:t>
      </w:r>
      <w:proofErr w:type="spellEnd"/>
      <w:r w:rsidRPr="00CE7C99">
        <w:t>.</w:t>
      </w:r>
    </w:p>
    <w:p w14:paraId="5A04E5DA" w14:textId="77777777" w:rsidR="00E8558B" w:rsidRDefault="00E8558B" w:rsidP="00E8558B">
      <w:pPr>
        <w:ind w:firstLine="709"/>
        <w:jc w:val="both"/>
        <w:rPr>
          <w:lang w:val="ru-RU"/>
        </w:rPr>
      </w:pPr>
      <w:proofErr w:type="spellStart"/>
      <w:r w:rsidRPr="00CE7C99">
        <w:t>На</w:t>
      </w:r>
      <w:proofErr w:type="spellEnd"/>
      <w:r w:rsidRPr="00CE7C99">
        <w:t xml:space="preserve"> 1 </w:t>
      </w:r>
      <w:proofErr w:type="spellStart"/>
      <w:r w:rsidRPr="00CE7C99">
        <w:t>января</w:t>
      </w:r>
      <w:proofErr w:type="spellEnd"/>
      <w:r w:rsidRPr="00CE7C99">
        <w:t xml:space="preserve"> 202</w:t>
      </w:r>
      <w:r>
        <w:t>5</w:t>
      </w:r>
      <w:r w:rsidRPr="00CE7C99">
        <w:t xml:space="preserve"> </w:t>
      </w:r>
      <w:proofErr w:type="spellStart"/>
      <w:r w:rsidRPr="00CE7C99">
        <w:t>года</w:t>
      </w:r>
      <w:proofErr w:type="spellEnd"/>
      <w:r w:rsidRPr="00CE7C99">
        <w:t xml:space="preserve"> </w:t>
      </w:r>
      <w:proofErr w:type="spellStart"/>
      <w:r w:rsidRPr="00CE7C99">
        <w:t>по</w:t>
      </w:r>
      <w:proofErr w:type="spellEnd"/>
      <w:r w:rsidRPr="00CE7C99">
        <w:t xml:space="preserve"> </w:t>
      </w:r>
      <w:proofErr w:type="spellStart"/>
      <w:r w:rsidRPr="00CE7C99">
        <w:t>данным</w:t>
      </w:r>
      <w:proofErr w:type="spellEnd"/>
      <w:r w:rsidRPr="00CE7C99">
        <w:t xml:space="preserve"> </w:t>
      </w:r>
      <w:proofErr w:type="spellStart"/>
      <w:r w:rsidRPr="00CE7C99">
        <w:t>Комистата</w:t>
      </w:r>
      <w:proofErr w:type="spellEnd"/>
      <w:r w:rsidRPr="00CE7C99">
        <w:t xml:space="preserve"> в районе</w:t>
      </w:r>
      <w:r w:rsidRPr="00CE7C99">
        <w:br/>
        <w:t>проживает 214</w:t>
      </w:r>
      <w:r>
        <w:t>6</w:t>
      </w:r>
      <w:r w:rsidRPr="00CE7C99">
        <w:t>2 человек (+</w:t>
      </w:r>
      <w:r>
        <w:t>2</w:t>
      </w:r>
      <w:r w:rsidRPr="00CE7C99">
        <w:t>0 чел.)</w:t>
      </w:r>
      <w:r>
        <w:t>.</w:t>
      </w:r>
      <w:r w:rsidRPr="00CE7C99">
        <w:t xml:space="preserve"> Сыктывдинский район - </w:t>
      </w:r>
      <w:proofErr w:type="spellStart"/>
      <w:r w:rsidRPr="00CE7C99">
        <w:t>единственный</w:t>
      </w:r>
      <w:proofErr w:type="spellEnd"/>
      <w:r w:rsidRPr="00CE7C99">
        <w:t xml:space="preserve"> </w:t>
      </w:r>
      <w:proofErr w:type="spellStart"/>
      <w:r w:rsidRPr="00CE7C99">
        <w:t>муниципалитет</w:t>
      </w:r>
      <w:proofErr w:type="spellEnd"/>
      <w:r w:rsidRPr="00CE7C99">
        <w:t xml:space="preserve">, </w:t>
      </w:r>
      <w:proofErr w:type="spellStart"/>
      <w:r w:rsidRPr="00CE7C99">
        <w:t>где</w:t>
      </w:r>
      <w:proofErr w:type="spellEnd"/>
      <w:r w:rsidRPr="00CE7C99">
        <w:t xml:space="preserve"> </w:t>
      </w:r>
      <w:proofErr w:type="spellStart"/>
      <w:r w:rsidRPr="00CE7C99">
        <w:t>сохраняется</w:t>
      </w:r>
      <w:proofErr w:type="spellEnd"/>
      <w:r w:rsidRPr="00CE7C99">
        <w:t xml:space="preserve"> </w:t>
      </w:r>
      <w:proofErr w:type="spellStart"/>
      <w:r w:rsidRPr="00CE7C99">
        <w:t>положительная</w:t>
      </w:r>
      <w:proofErr w:type="spellEnd"/>
      <w:r w:rsidRPr="00CE7C99">
        <w:t xml:space="preserve"> </w:t>
      </w:r>
      <w:proofErr w:type="spellStart"/>
      <w:r w:rsidRPr="00CE7C99">
        <w:t>демографическая</w:t>
      </w:r>
      <w:proofErr w:type="spellEnd"/>
      <w:r w:rsidRPr="00CE7C99">
        <w:t xml:space="preserve"> </w:t>
      </w:r>
      <w:proofErr w:type="spellStart"/>
      <w:r w:rsidRPr="00CE7C99">
        <w:t>ситуация</w:t>
      </w:r>
      <w:proofErr w:type="spellEnd"/>
      <w:r w:rsidRPr="00CE7C99">
        <w:t>.</w:t>
      </w:r>
    </w:p>
    <w:p w14:paraId="2C420994" w14:textId="393C513A" w:rsidR="00000F02" w:rsidRPr="004C7E90" w:rsidRDefault="009E68A1" w:rsidP="00E8558B">
      <w:pPr>
        <w:ind w:firstLine="709"/>
        <w:jc w:val="center"/>
        <w:rPr>
          <w:rFonts w:cs="Times New Roman"/>
        </w:rPr>
      </w:pPr>
      <w:r w:rsidRPr="004C7E90">
        <w:rPr>
          <w:rFonts w:cs="Times New Roman"/>
          <w:b/>
          <w:bCs/>
          <w:lang w:val="en-US"/>
        </w:rPr>
        <w:t>IX</w:t>
      </w:r>
      <w:r w:rsidRPr="004C7E90">
        <w:rPr>
          <w:rFonts w:cs="Times New Roman"/>
          <w:b/>
          <w:bCs/>
        </w:rPr>
        <w:t>. Энергосбережение и повышение энергетической эффективности</w:t>
      </w:r>
      <w:r w:rsidR="00F538A4" w:rsidRPr="004C7E90">
        <w:rPr>
          <w:rFonts w:cs="Times New Roman"/>
          <w:b/>
          <w:bCs/>
        </w:rPr>
        <w:t>.</w:t>
      </w:r>
    </w:p>
    <w:p w14:paraId="7C76499B" w14:textId="27F9458D" w:rsidR="00333FA4" w:rsidRPr="004C7E90" w:rsidRDefault="009D201B" w:rsidP="004C7E90">
      <w:pPr>
        <w:pStyle w:val="Standard"/>
        <w:tabs>
          <w:tab w:val="left" w:pos="4111"/>
        </w:tabs>
        <w:ind w:firstLine="709"/>
        <w:jc w:val="both"/>
        <w:rPr>
          <w:rFonts w:eastAsia="Times New Roman" w:cs="Times New Roman"/>
          <w:lang w:val="ru-RU"/>
        </w:rPr>
      </w:pPr>
      <w:r w:rsidRPr="004C7E90">
        <w:rPr>
          <w:rFonts w:cs="Times New Roman"/>
          <w:lang w:val="ru-RU"/>
        </w:rPr>
        <w:t xml:space="preserve">На территории </w:t>
      </w:r>
      <w:r w:rsidR="00B265E7" w:rsidRPr="004C7E90">
        <w:rPr>
          <w:rFonts w:cs="Times New Roman"/>
          <w:lang w:val="ru-RU"/>
        </w:rPr>
        <w:t xml:space="preserve">муниципального </w:t>
      </w:r>
      <w:r w:rsidRPr="004C7E90">
        <w:rPr>
          <w:rFonts w:cs="Times New Roman"/>
          <w:lang w:val="ru-RU"/>
        </w:rPr>
        <w:t xml:space="preserve">района </w:t>
      </w:r>
      <w:r w:rsidR="002B1838" w:rsidRPr="004C7E90">
        <w:rPr>
          <w:rFonts w:cs="Times New Roman"/>
          <w:lang w:val="ru-RU"/>
        </w:rPr>
        <w:t xml:space="preserve">в рамках </w:t>
      </w:r>
      <w:r w:rsidR="00436BA9" w:rsidRPr="004C7E90">
        <w:rPr>
          <w:rFonts w:cs="Times New Roman"/>
          <w:lang w:val="ru-RU"/>
        </w:rPr>
        <w:t>муниципальн</w:t>
      </w:r>
      <w:r w:rsidR="002B1838" w:rsidRPr="004C7E90">
        <w:rPr>
          <w:rFonts w:cs="Times New Roman"/>
          <w:lang w:val="ru-RU"/>
        </w:rPr>
        <w:t xml:space="preserve">ой программы </w:t>
      </w:r>
      <w:r w:rsidR="002B1838" w:rsidRPr="004C7E90">
        <w:rPr>
          <w:rFonts w:eastAsia="Times New Roman" w:cs="Times New Roman"/>
        </w:rPr>
        <w:lastRenderedPageBreak/>
        <w:t>«</w:t>
      </w:r>
      <w:proofErr w:type="spellStart"/>
      <w:r w:rsidR="002A55B3" w:rsidRPr="004C7E90">
        <w:rPr>
          <w:rFonts w:eastAsia="Calibri" w:cs="Times New Roman"/>
        </w:rPr>
        <w:t>Развитие</w:t>
      </w:r>
      <w:proofErr w:type="spellEnd"/>
      <w:r w:rsidR="002A55B3" w:rsidRPr="004C7E90">
        <w:rPr>
          <w:rFonts w:eastAsia="Calibri" w:cs="Times New Roman"/>
        </w:rPr>
        <w:t xml:space="preserve"> </w:t>
      </w:r>
      <w:proofErr w:type="spellStart"/>
      <w:r w:rsidR="002A55B3" w:rsidRPr="004C7E90">
        <w:rPr>
          <w:rFonts w:eastAsia="Calibri" w:cs="Times New Roman"/>
        </w:rPr>
        <w:t>энергетики</w:t>
      </w:r>
      <w:proofErr w:type="spellEnd"/>
      <w:r w:rsidR="002A55B3" w:rsidRPr="004C7E90">
        <w:rPr>
          <w:rFonts w:eastAsia="Calibri" w:cs="Times New Roman"/>
        </w:rPr>
        <w:t xml:space="preserve">, </w:t>
      </w:r>
      <w:proofErr w:type="spellStart"/>
      <w:r w:rsidR="002A55B3" w:rsidRPr="004C7E90">
        <w:rPr>
          <w:rFonts w:eastAsia="Calibri" w:cs="Times New Roman"/>
        </w:rPr>
        <w:t>жилищно-коммунального</w:t>
      </w:r>
      <w:proofErr w:type="spellEnd"/>
      <w:r w:rsidR="002A55B3" w:rsidRPr="004C7E90">
        <w:rPr>
          <w:rFonts w:eastAsia="Calibri" w:cs="Times New Roman"/>
        </w:rPr>
        <w:t xml:space="preserve"> и </w:t>
      </w:r>
      <w:proofErr w:type="spellStart"/>
      <w:r w:rsidR="002A55B3" w:rsidRPr="004C7E90">
        <w:rPr>
          <w:rFonts w:eastAsia="Calibri" w:cs="Times New Roman"/>
        </w:rPr>
        <w:t>дорожного</w:t>
      </w:r>
      <w:proofErr w:type="spellEnd"/>
      <w:r w:rsidR="002A55B3" w:rsidRPr="004C7E90">
        <w:rPr>
          <w:rFonts w:eastAsia="Calibri" w:cs="Times New Roman"/>
        </w:rPr>
        <w:t xml:space="preserve"> </w:t>
      </w:r>
      <w:proofErr w:type="spellStart"/>
      <w:r w:rsidR="002A55B3" w:rsidRPr="004C7E90">
        <w:rPr>
          <w:rFonts w:eastAsia="Calibri" w:cs="Times New Roman"/>
        </w:rPr>
        <w:t>хозяйства</w:t>
      </w:r>
      <w:proofErr w:type="spellEnd"/>
      <w:r w:rsidR="002B1838" w:rsidRPr="004C7E90">
        <w:rPr>
          <w:rFonts w:eastAsia="Times New Roman" w:cs="Times New Roman"/>
        </w:rPr>
        <w:t xml:space="preserve">» </w:t>
      </w:r>
      <w:r w:rsidR="002B1838" w:rsidRPr="004C7E90">
        <w:rPr>
          <w:rFonts w:eastAsia="Times New Roman" w:cs="Times New Roman"/>
          <w:lang w:val="ru-RU"/>
        </w:rPr>
        <w:t>реализ</w:t>
      </w:r>
      <w:r w:rsidR="00F21A06" w:rsidRPr="004C7E90">
        <w:rPr>
          <w:rFonts w:eastAsia="Times New Roman" w:cs="Times New Roman"/>
          <w:lang w:val="ru-RU"/>
        </w:rPr>
        <w:t>овывались</w:t>
      </w:r>
      <w:r w:rsidR="002B1838" w:rsidRPr="004C7E90">
        <w:rPr>
          <w:rFonts w:eastAsia="Times New Roman" w:cs="Times New Roman"/>
          <w:lang w:val="ru-RU"/>
        </w:rPr>
        <w:t xml:space="preserve"> мероприятия</w:t>
      </w:r>
      <w:r w:rsidR="00F21A06" w:rsidRPr="004C7E90">
        <w:rPr>
          <w:rFonts w:eastAsia="Times New Roman" w:cs="Times New Roman"/>
          <w:lang w:val="ru-RU"/>
        </w:rPr>
        <w:t>,</w:t>
      </w:r>
      <w:r w:rsidR="002B1838" w:rsidRPr="004C7E90">
        <w:rPr>
          <w:rFonts w:eastAsia="Times New Roman" w:cs="Times New Roman"/>
          <w:lang w:val="ru-RU"/>
        </w:rPr>
        <w:t xml:space="preserve"> направленные на э</w:t>
      </w:r>
      <w:r w:rsidR="00DB32C4" w:rsidRPr="004C7E90">
        <w:rPr>
          <w:rFonts w:cs="Times New Roman"/>
          <w:lang w:val="ru-RU"/>
        </w:rPr>
        <w:t>нергосбережени</w:t>
      </w:r>
      <w:r w:rsidR="002B1838" w:rsidRPr="004C7E90">
        <w:rPr>
          <w:rFonts w:cs="Times New Roman"/>
          <w:lang w:val="ru-RU"/>
        </w:rPr>
        <w:t>е и энергетическ</w:t>
      </w:r>
      <w:r w:rsidR="00EB3477" w:rsidRPr="004C7E90">
        <w:rPr>
          <w:rFonts w:cs="Times New Roman"/>
          <w:lang w:val="ru-RU"/>
        </w:rPr>
        <w:t>ую</w:t>
      </w:r>
      <w:r w:rsidR="002B1838" w:rsidRPr="004C7E90">
        <w:rPr>
          <w:rFonts w:cs="Times New Roman"/>
          <w:lang w:val="ru-RU"/>
        </w:rPr>
        <w:t xml:space="preserve"> эффективность</w:t>
      </w:r>
      <w:r w:rsidR="00323B33" w:rsidRPr="004C7E90">
        <w:rPr>
          <w:rFonts w:cs="Times New Roman"/>
          <w:lang w:val="ru-RU"/>
        </w:rPr>
        <w:t xml:space="preserve">, а именно </w:t>
      </w:r>
      <w:r w:rsidR="00323B33" w:rsidRPr="004C7E90">
        <w:rPr>
          <w:rFonts w:eastAsia="Times New Roman" w:cs="Times New Roman"/>
          <w:lang w:val="ru-RU"/>
        </w:rPr>
        <w:t>ремонт</w:t>
      </w:r>
      <w:r w:rsidR="00BC2556" w:rsidRPr="004C7E90">
        <w:rPr>
          <w:rFonts w:eastAsia="Times New Roman" w:cs="Times New Roman"/>
          <w:lang w:val="ru-RU"/>
        </w:rPr>
        <w:t>:</w:t>
      </w:r>
      <w:r w:rsidR="00323B33" w:rsidRPr="004C7E90">
        <w:rPr>
          <w:rFonts w:eastAsia="Times New Roman" w:cs="Times New Roman"/>
          <w:lang w:val="ru-RU"/>
        </w:rPr>
        <w:t xml:space="preserve"> реконструкция котельных</w:t>
      </w:r>
      <w:r w:rsidR="00F842B9" w:rsidRPr="004C7E90">
        <w:rPr>
          <w:rFonts w:eastAsia="Times New Roman" w:cs="Times New Roman"/>
          <w:lang w:val="ru-RU"/>
        </w:rPr>
        <w:t>, сетей водоснабжения</w:t>
      </w:r>
      <w:r w:rsidR="00323B33" w:rsidRPr="004C7E90">
        <w:rPr>
          <w:rFonts w:eastAsia="Times New Roman" w:cs="Times New Roman"/>
          <w:lang w:val="ru-RU"/>
        </w:rPr>
        <w:t xml:space="preserve"> и тепловых сетей</w:t>
      </w:r>
      <w:r w:rsidR="001C1624" w:rsidRPr="004C7E90">
        <w:rPr>
          <w:rFonts w:eastAsia="Times New Roman" w:cs="Times New Roman"/>
          <w:lang w:val="ru-RU"/>
        </w:rPr>
        <w:t>.</w:t>
      </w:r>
    </w:p>
    <w:p w14:paraId="1940A8C7" w14:textId="77777777" w:rsidR="00E8558B" w:rsidRDefault="00E8558B" w:rsidP="00E8558B">
      <w:pPr>
        <w:ind w:firstLine="709"/>
        <w:jc w:val="both"/>
      </w:pPr>
      <w:r w:rsidRPr="003A3056">
        <w:t xml:space="preserve">В 2024 </w:t>
      </w:r>
      <w:proofErr w:type="spellStart"/>
      <w:r w:rsidRPr="003A3056">
        <w:t>году</w:t>
      </w:r>
      <w:proofErr w:type="spellEnd"/>
      <w:r w:rsidRPr="003A3056">
        <w:t xml:space="preserve"> </w:t>
      </w:r>
      <w:proofErr w:type="spellStart"/>
      <w:r w:rsidRPr="003A3056">
        <w:t>проведены</w:t>
      </w:r>
      <w:proofErr w:type="spellEnd"/>
      <w:r w:rsidRPr="003A3056">
        <w:t xml:space="preserve"> </w:t>
      </w:r>
      <w:proofErr w:type="spellStart"/>
      <w:r w:rsidRPr="003A3056">
        <w:t>работы</w:t>
      </w:r>
      <w:proofErr w:type="spellEnd"/>
      <w:r w:rsidRPr="003A3056">
        <w:t xml:space="preserve"> </w:t>
      </w:r>
      <w:proofErr w:type="spellStart"/>
      <w:r w:rsidRPr="003A3056">
        <w:t>по</w:t>
      </w:r>
      <w:proofErr w:type="spellEnd"/>
      <w:r w:rsidRPr="003A3056">
        <w:t xml:space="preserve"> </w:t>
      </w:r>
      <w:proofErr w:type="spellStart"/>
      <w:r w:rsidRPr="003A3056">
        <w:t>замене</w:t>
      </w:r>
      <w:proofErr w:type="spellEnd"/>
      <w:r w:rsidRPr="003A3056">
        <w:t xml:space="preserve"> </w:t>
      </w:r>
      <w:r w:rsidRPr="00180C1E">
        <w:rPr>
          <w:rFonts w:cs="Times New Roman"/>
          <w:color w:val="000000"/>
        </w:rPr>
        <w:t xml:space="preserve">0,766 </w:t>
      </w:r>
      <w:proofErr w:type="spellStart"/>
      <w:r w:rsidRPr="00180C1E">
        <w:rPr>
          <w:rFonts w:cs="Times New Roman"/>
          <w:color w:val="000000"/>
        </w:rPr>
        <w:t>км</w:t>
      </w:r>
      <w:proofErr w:type="spellEnd"/>
      <w:r w:rsidRPr="00180C1E">
        <w:rPr>
          <w:rFonts w:cs="Times New Roman"/>
          <w:color w:val="000000"/>
        </w:rPr>
        <w:t>.</w:t>
      </w:r>
      <w:r w:rsidRPr="00180C1E">
        <w:t xml:space="preserve"> </w:t>
      </w:r>
      <w:proofErr w:type="spellStart"/>
      <w:r w:rsidRPr="00180C1E">
        <w:t>ветхих</w:t>
      </w:r>
      <w:proofErr w:type="spellEnd"/>
      <w:r w:rsidRPr="00180C1E">
        <w:t xml:space="preserve"> </w:t>
      </w:r>
      <w:proofErr w:type="spellStart"/>
      <w:r w:rsidRPr="00180C1E">
        <w:t>тепловых</w:t>
      </w:r>
      <w:proofErr w:type="spellEnd"/>
      <w:r w:rsidRPr="00180C1E">
        <w:t xml:space="preserve"> </w:t>
      </w:r>
      <w:proofErr w:type="spellStart"/>
      <w:r w:rsidRPr="00180C1E">
        <w:t>сетей</w:t>
      </w:r>
      <w:proofErr w:type="spellEnd"/>
      <w:r w:rsidRPr="00180C1E">
        <w:t xml:space="preserve">, </w:t>
      </w:r>
      <w:proofErr w:type="spellStart"/>
      <w:r w:rsidRPr="00180C1E">
        <w:t>что</w:t>
      </w:r>
      <w:proofErr w:type="spellEnd"/>
      <w:r w:rsidRPr="00180C1E">
        <w:t xml:space="preserve"> </w:t>
      </w:r>
      <w:proofErr w:type="spellStart"/>
      <w:r w:rsidRPr="00180C1E">
        <w:t>позволило</w:t>
      </w:r>
      <w:proofErr w:type="spellEnd"/>
      <w:r w:rsidRPr="00180C1E">
        <w:t xml:space="preserve"> </w:t>
      </w:r>
      <w:proofErr w:type="spellStart"/>
      <w:r w:rsidRPr="00180C1E">
        <w:t>сохранить</w:t>
      </w:r>
      <w:proofErr w:type="spellEnd"/>
      <w:r w:rsidRPr="00180C1E">
        <w:t xml:space="preserve"> </w:t>
      </w:r>
      <w:proofErr w:type="spellStart"/>
      <w:r w:rsidRPr="00180C1E">
        <w:t>значение</w:t>
      </w:r>
      <w:proofErr w:type="spellEnd"/>
      <w:r w:rsidRPr="00180C1E">
        <w:t xml:space="preserve"> </w:t>
      </w:r>
      <w:proofErr w:type="spellStart"/>
      <w:r w:rsidRPr="00180C1E">
        <w:t>показателя</w:t>
      </w:r>
      <w:proofErr w:type="spellEnd"/>
      <w:r w:rsidRPr="00180C1E">
        <w:t xml:space="preserve"> </w:t>
      </w:r>
      <w:proofErr w:type="spellStart"/>
      <w:r w:rsidRPr="00180C1E">
        <w:t>на</w:t>
      </w:r>
      <w:proofErr w:type="spellEnd"/>
      <w:r w:rsidRPr="00180C1E">
        <w:t xml:space="preserve"> </w:t>
      </w:r>
      <w:proofErr w:type="spellStart"/>
      <w:r w:rsidRPr="00180C1E">
        <w:t>уровне</w:t>
      </w:r>
      <w:proofErr w:type="spellEnd"/>
      <w:r w:rsidRPr="00180C1E">
        <w:t xml:space="preserve"> 2023</w:t>
      </w:r>
      <w:r w:rsidRPr="003A3056">
        <w:t xml:space="preserve"> </w:t>
      </w:r>
      <w:proofErr w:type="spellStart"/>
      <w:r w:rsidRPr="003A3056">
        <w:t>года</w:t>
      </w:r>
      <w:proofErr w:type="spellEnd"/>
      <w:r w:rsidRPr="003A3056">
        <w:t xml:space="preserve">. В 2025 </w:t>
      </w:r>
      <w:proofErr w:type="spellStart"/>
      <w:r w:rsidRPr="003A3056">
        <w:t>году</w:t>
      </w:r>
      <w:proofErr w:type="spellEnd"/>
      <w:r w:rsidRPr="003A3056">
        <w:t xml:space="preserve"> </w:t>
      </w:r>
      <w:proofErr w:type="spellStart"/>
      <w:r w:rsidRPr="003A3056">
        <w:t>планируется</w:t>
      </w:r>
      <w:proofErr w:type="spellEnd"/>
      <w:r w:rsidRPr="003A3056">
        <w:t xml:space="preserve"> </w:t>
      </w:r>
      <w:proofErr w:type="spellStart"/>
      <w:r w:rsidRPr="003A3056">
        <w:t>продолжить</w:t>
      </w:r>
      <w:proofErr w:type="spellEnd"/>
      <w:r w:rsidRPr="003A3056">
        <w:t xml:space="preserve"> </w:t>
      </w:r>
      <w:proofErr w:type="spellStart"/>
      <w:r w:rsidRPr="003A3056">
        <w:t>работу</w:t>
      </w:r>
      <w:proofErr w:type="spellEnd"/>
      <w:r w:rsidRPr="003A3056">
        <w:t xml:space="preserve"> </w:t>
      </w:r>
      <w:proofErr w:type="spellStart"/>
      <w:r w:rsidRPr="003A3056">
        <w:t>по</w:t>
      </w:r>
      <w:proofErr w:type="spellEnd"/>
      <w:r w:rsidRPr="003A3056">
        <w:t xml:space="preserve"> </w:t>
      </w:r>
      <w:proofErr w:type="spellStart"/>
      <w:r w:rsidRPr="003A3056">
        <w:t>замене</w:t>
      </w:r>
      <w:proofErr w:type="spellEnd"/>
      <w:r w:rsidRPr="003A3056">
        <w:t xml:space="preserve"> </w:t>
      </w:r>
      <w:proofErr w:type="spellStart"/>
      <w:r w:rsidRPr="003A3056">
        <w:t>ветхих</w:t>
      </w:r>
      <w:proofErr w:type="spellEnd"/>
      <w:r w:rsidRPr="003A3056">
        <w:t xml:space="preserve"> </w:t>
      </w:r>
      <w:proofErr w:type="spellStart"/>
      <w:r w:rsidRPr="003A3056">
        <w:t>тепловых</w:t>
      </w:r>
      <w:proofErr w:type="spellEnd"/>
      <w:r w:rsidRPr="003A3056">
        <w:t xml:space="preserve"> и </w:t>
      </w:r>
      <w:proofErr w:type="spellStart"/>
      <w:r w:rsidRPr="003A3056">
        <w:t>водопроводных</w:t>
      </w:r>
      <w:proofErr w:type="spellEnd"/>
      <w:r w:rsidRPr="003A3056">
        <w:t xml:space="preserve"> </w:t>
      </w:r>
      <w:proofErr w:type="spellStart"/>
      <w:r w:rsidRPr="003A3056">
        <w:t>сетей</w:t>
      </w:r>
      <w:proofErr w:type="spellEnd"/>
      <w:r w:rsidRPr="003A3056">
        <w:t>.</w:t>
      </w:r>
    </w:p>
    <w:p w14:paraId="002DF938" w14:textId="7EC33BF6" w:rsidR="00E8558B" w:rsidRDefault="00E8558B" w:rsidP="00E8558B">
      <w:pPr>
        <w:ind w:firstLine="709"/>
        <w:jc w:val="both"/>
        <w:rPr>
          <w:lang w:val="ru-RU"/>
        </w:rPr>
      </w:pPr>
      <w:r>
        <w:rPr>
          <w:lang w:val="ru-RU"/>
        </w:rPr>
        <w:t>Кроме того,</w:t>
      </w:r>
      <w:r w:rsidRPr="007B67E4">
        <w:t xml:space="preserve"> </w:t>
      </w:r>
      <w:proofErr w:type="spellStart"/>
      <w:r w:rsidRPr="007B67E4">
        <w:t>проведены</w:t>
      </w:r>
      <w:proofErr w:type="spellEnd"/>
      <w:r w:rsidRPr="007B67E4">
        <w:t xml:space="preserve"> </w:t>
      </w:r>
      <w:proofErr w:type="spellStart"/>
      <w:r w:rsidRPr="007B67E4">
        <w:t>следующие</w:t>
      </w:r>
      <w:proofErr w:type="spellEnd"/>
      <w:r w:rsidRPr="007B67E4">
        <w:t xml:space="preserve"> </w:t>
      </w:r>
      <w:proofErr w:type="spellStart"/>
      <w:r w:rsidRPr="007B67E4">
        <w:t>работы</w:t>
      </w:r>
      <w:proofErr w:type="spellEnd"/>
      <w:r w:rsidRPr="007B67E4">
        <w:t xml:space="preserve"> </w:t>
      </w:r>
      <w:proofErr w:type="spellStart"/>
      <w:r w:rsidRPr="007B67E4">
        <w:t>по</w:t>
      </w:r>
      <w:proofErr w:type="spellEnd"/>
      <w:r w:rsidRPr="007B67E4">
        <w:t xml:space="preserve"> </w:t>
      </w:r>
      <w:proofErr w:type="spellStart"/>
      <w:r w:rsidRPr="007B67E4">
        <w:t>ремонту</w:t>
      </w:r>
      <w:proofErr w:type="spellEnd"/>
      <w:r w:rsidRPr="007B67E4">
        <w:t xml:space="preserve"> и </w:t>
      </w:r>
      <w:proofErr w:type="spellStart"/>
      <w:r w:rsidRPr="007B67E4">
        <w:t>замене</w:t>
      </w:r>
      <w:proofErr w:type="spellEnd"/>
      <w:r w:rsidRPr="007B67E4">
        <w:t xml:space="preserve"> </w:t>
      </w:r>
      <w:proofErr w:type="spellStart"/>
      <w:r w:rsidRPr="007B67E4">
        <w:t>водопроводных</w:t>
      </w:r>
      <w:proofErr w:type="spellEnd"/>
      <w:r w:rsidRPr="007B67E4">
        <w:t xml:space="preserve"> и </w:t>
      </w:r>
      <w:proofErr w:type="spellStart"/>
      <w:r w:rsidRPr="007B67E4">
        <w:t>сетей</w:t>
      </w:r>
      <w:proofErr w:type="spellEnd"/>
      <w:r w:rsidRPr="007B67E4">
        <w:t xml:space="preserve"> </w:t>
      </w:r>
      <w:proofErr w:type="spellStart"/>
      <w:r w:rsidRPr="007B67E4">
        <w:t>водоотведения</w:t>
      </w:r>
      <w:proofErr w:type="spellEnd"/>
      <w:r w:rsidRPr="007B67E4">
        <w:t xml:space="preserve">: </w:t>
      </w:r>
    </w:p>
    <w:p w14:paraId="6BE5CBB9" w14:textId="77777777" w:rsidR="00E8558B" w:rsidRDefault="00E8558B" w:rsidP="00E8558B">
      <w:pPr>
        <w:ind w:firstLine="709"/>
        <w:jc w:val="both"/>
        <w:rPr>
          <w:lang w:val="ru-RU"/>
        </w:rPr>
      </w:pPr>
      <w:r w:rsidRPr="007B67E4">
        <w:t xml:space="preserve">- </w:t>
      </w:r>
      <w:proofErr w:type="spellStart"/>
      <w:r w:rsidRPr="007B67E4">
        <w:t>осуществлена</w:t>
      </w:r>
      <w:proofErr w:type="spellEnd"/>
      <w:r w:rsidRPr="007B67E4">
        <w:t xml:space="preserve"> </w:t>
      </w:r>
      <w:proofErr w:type="spellStart"/>
      <w:r w:rsidRPr="007B67E4">
        <w:t>замена</w:t>
      </w:r>
      <w:proofErr w:type="spellEnd"/>
      <w:r w:rsidRPr="007B67E4">
        <w:t xml:space="preserve"> </w:t>
      </w:r>
      <w:proofErr w:type="spellStart"/>
      <w:r w:rsidRPr="007B67E4">
        <w:t>ветхих</w:t>
      </w:r>
      <w:proofErr w:type="spellEnd"/>
      <w:r w:rsidRPr="007B67E4">
        <w:t xml:space="preserve"> </w:t>
      </w:r>
      <w:proofErr w:type="spellStart"/>
      <w:r w:rsidRPr="007B67E4">
        <w:t>водопроводных</w:t>
      </w:r>
      <w:proofErr w:type="spellEnd"/>
      <w:r w:rsidRPr="007B67E4">
        <w:t xml:space="preserve"> </w:t>
      </w:r>
      <w:proofErr w:type="spellStart"/>
      <w:r w:rsidRPr="007B67E4">
        <w:t>сетей</w:t>
      </w:r>
      <w:proofErr w:type="spellEnd"/>
      <w:r w:rsidRPr="007B67E4">
        <w:t xml:space="preserve"> – </w:t>
      </w:r>
      <w:r w:rsidRPr="007B67E4">
        <w:rPr>
          <w:rFonts w:cs="Times New Roman"/>
          <w:color w:val="000000"/>
        </w:rPr>
        <w:t xml:space="preserve">1,49 </w:t>
      </w:r>
      <w:proofErr w:type="spellStart"/>
      <w:r w:rsidRPr="007B67E4">
        <w:rPr>
          <w:rFonts w:cs="Times New Roman"/>
          <w:color w:val="000000"/>
        </w:rPr>
        <w:t>км</w:t>
      </w:r>
      <w:proofErr w:type="spellEnd"/>
      <w:r w:rsidRPr="007B67E4">
        <w:rPr>
          <w:rFonts w:cs="Times New Roman"/>
          <w:color w:val="000000"/>
        </w:rPr>
        <w:t>.</w:t>
      </w:r>
      <w:r w:rsidRPr="007B67E4">
        <w:t xml:space="preserve">; </w:t>
      </w:r>
    </w:p>
    <w:p w14:paraId="6097A00D" w14:textId="7EBE76F0" w:rsidR="00E8558B" w:rsidRDefault="00E8558B" w:rsidP="00E8558B">
      <w:pPr>
        <w:ind w:firstLine="709"/>
        <w:jc w:val="both"/>
      </w:pPr>
      <w:r w:rsidRPr="007B67E4">
        <w:t xml:space="preserve">- </w:t>
      </w:r>
      <w:proofErr w:type="spellStart"/>
      <w:r w:rsidRPr="007B67E4">
        <w:t>осуществлена</w:t>
      </w:r>
      <w:proofErr w:type="spellEnd"/>
      <w:r w:rsidRPr="007B67E4">
        <w:t xml:space="preserve"> </w:t>
      </w:r>
      <w:proofErr w:type="spellStart"/>
      <w:r w:rsidRPr="007B67E4">
        <w:t>замена</w:t>
      </w:r>
      <w:proofErr w:type="spellEnd"/>
      <w:r>
        <w:t xml:space="preserve"> </w:t>
      </w:r>
      <w:proofErr w:type="spellStart"/>
      <w:r w:rsidRPr="007B67E4">
        <w:t>ветхих</w:t>
      </w:r>
      <w:proofErr w:type="spellEnd"/>
      <w:r w:rsidRPr="007B67E4">
        <w:t xml:space="preserve"> </w:t>
      </w:r>
      <w:proofErr w:type="spellStart"/>
      <w:r w:rsidRPr="007B67E4">
        <w:t>канализационных</w:t>
      </w:r>
      <w:proofErr w:type="spellEnd"/>
      <w:r w:rsidRPr="007B67E4">
        <w:t xml:space="preserve"> </w:t>
      </w:r>
      <w:proofErr w:type="spellStart"/>
      <w:r w:rsidRPr="007B67E4">
        <w:t>сетей</w:t>
      </w:r>
      <w:proofErr w:type="spellEnd"/>
      <w:r w:rsidRPr="007B67E4">
        <w:t xml:space="preserve"> – 0</w:t>
      </w:r>
      <w:r>
        <w:t>,19</w:t>
      </w:r>
      <w:r w:rsidRPr="007B67E4">
        <w:t xml:space="preserve"> </w:t>
      </w:r>
      <w:proofErr w:type="spellStart"/>
      <w:r w:rsidRPr="007B67E4">
        <w:t>км</w:t>
      </w:r>
      <w:proofErr w:type="spellEnd"/>
      <w:r w:rsidRPr="007B67E4">
        <w:t>.</w:t>
      </w:r>
    </w:p>
    <w:p w14:paraId="239E469C" w14:textId="12030D7F" w:rsidR="00292421" w:rsidRDefault="007E7F93" w:rsidP="00292421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В 20</w:t>
      </w:r>
      <w:r w:rsidR="002A55B3" w:rsidRPr="004C7E90">
        <w:rPr>
          <w:rFonts w:eastAsia="Times New Roman" w:cs="Times New Roman"/>
          <w:lang w:val="ru-RU" w:eastAsia="ru-RU"/>
        </w:rPr>
        <w:t>2</w:t>
      </w:r>
      <w:r w:rsidR="00E8558B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val="ru-RU" w:eastAsia="ru-RU"/>
        </w:rPr>
        <w:t xml:space="preserve"> году произошло снижение потребления гражданами электрической энергии. Снижения потребления электрической энергии связано с:</w:t>
      </w:r>
    </w:p>
    <w:p w14:paraId="76F721A4" w14:textId="77777777" w:rsidR="00292421" w:rsidRPr="00292421" w:rsidRDefault="00292421" w:rsidP="00292421">
      <w:pPr>
        <w:pStyle w:val="ad"/>
        <w:numPr>
          <w:ilvl w:val="0"/>
          <w:numId w:val="15"/>
        </w:numPr>
        <w:ind w:left="0" w:firstLine="709"/>
        <w:jc w:val="both"/>
        <w:rPr>
          <w:sz w:val="40"/>
          <w:szCs w:val="40"/>
        </w:rPr>
      </w:pPr>
      <w:r w:rsidRPr="00292421">
        <w:t xml:space="preserve">переход граждан с электрического отопления своих домов на твердотопливное или газ; </w:t>
      </w:r>
    </w:p>
    <w:p w14:paraId="0334BAFF" w14:textId="0DA5B0B6" w:rsidR="00292421" w:rsidRPr="00292421" w:rsidRDefault="00292421" w:rsidP="00292421">
      <w:pPr>
        <w:pStyle w:val="ad"/>
        <w:numPr>
          <w:ilvl w:val="0"/>
          <w:numId w:val="15"/>
        </w:numPr>
        <w:ind w:left="0" w:firstLine="709"/>
        <w:jc w:val="both"/>
        <w:rPr>
          <w:sz w:val="40"/>
          <w:szCs w:val="40"/>
        </w:rPr>
      </w:pPr>
      <w:r w:rsidRPr="00292421">
        <w:t xml:space="preserve">применение в домах энергосберегающих технологий (энергосберегающих ламп, обогревателей и др.). </w:t>
      </w:r>
    </w:p>
    <w:p w14:paraId="2A589B17" w14:textId="01D27DE7" w:rsidR="008E19FA" w:rsidRPr="00292421" w:rsidRDefault="003B7377" w:rsidP="00EF2733">
      <w:pPr>
        <w:jc w:val="center"/>
        <w:rPr>
          <w:lang w:val="ru-RU"/>
        </w:rPr>
      </w:pPr>
      <w:r w:rsidRPr="00292421">
        <w:rPr>
          <w:b/>
          <w:bCs/>
          <w:color w:val="333333"/>
        </w:rPr>
        <w:t xml:space="preserve">X. </w:t>
      </w:r>
      <w:proofErr w:type="spellStart"/>
      <w:r w:rsidRPr="00292421">
        <w:rPr>
          <w:b/>
          <w:bCs/>
          <w:color w:val="333333"/>
        </w:rPr>
        <w:t>Результаты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независимой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оценки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качества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условий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оказания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услуг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муниципальными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организациями</w:t>
      </w:r>
      <w:proofErr w:type="spellEnd"/>
      <w:r w:rsidRPr="00292421">
        <w:rPr>
          <w:b/>
          <w:bCs/>
          <w:color w:val="333333"/>
        </w:rPr>
        <w:t xml:space="preserve"> и </w:t>
      </w:r>
      <w:proofErr w:type="spellStart"/>
      <w:r w:rsidRPr="00292421">
        <w:rPr>
          <w:b/>
          <w:bCs/>
          <w:color w:val="333333"/>
        </w:rPr>
        <w:t>иными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организациями</w:t>
      </w:r>
      <w:proofErr w:type="spellEnd"/>
      <w:r w:rsidRPr="00292421">
        <w:rPr>
          <w:b/>
          <w:bCs/>
          <w:color w:val="333333"/>
        </w:rPr>
        <w:t xml:space="preserve"> (</w:t>
      </w:r>
      <w:proofErr w:type="spellStart"/>
      <w:r w:rsidRPr="00292421">
        <w:rPr>
          <w:b/>
          <w:bCs/>
          <w:color w:val="333333"/>
        </w:rPr>
        <w:t>за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счет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бюджетных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ассигнований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бюджетов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муниципальных</w:t>
      </w:r>
      <w:proofErr w:type="spellEnd"/>
      <w:r w:rsidRPr="00292421">
        <w:rPr>
          <w:b/>
          <w:bCs/>
          <w:color w:val="333333"/>
        </w:rPr>
        <w:t xml:space="preserve"> </w:t>
      </w:r>
      <w:proofErr w:type="spellStart"/>
      <w:r w:rsidRPr="00292421">
        <w:rPr>
          <w:b/>
          <w:bCs/>
          <w:color w:val="333333"/>
        </w:rPr>
        <w:t>образований</w:t>
      </w:r>
      <w:proofErr w:type="spellEnd"/>
      <w:r w:rsidRPr="00292421">
        <w:rPr>
          <w:b/>
          <w:bCs/>
          <w:color w:val="333333"/>
        </w:rPr>
        <w:t>)</w:t>
      </w:r>
      <w:r w:rsidRPr="00292421">
        <w:rPr>
          <w:b/>
          <w:bCs/>
          <w:color w:val="333333"/>
          <w:lang w:val="ru-RU"/>
        </w:rPr>
        <w:t>.</w:t>
      </w:r>
    </w:p>
    <w:p w14:paraId="34D3C168" w14:textId="77777777" w:rsidR="003B7377" w:rsidRPr="004C7E90" w:rsidRDefault="003B7377" w:rsidP="00EF2733">
      <w:pPr>
        <w:ind w:firstLine="709"/>
        <w:jc w:val="center"/>
        <w:rPr>
          <w:rFonts w:eastAsia="Times New Roman" w:cs="Times New Roman"/>
          <w:b/>
          <w:bCs/>
          <w:color w:val="333333"/>
          <w:lang w:eastAsia="ru-RU"/>
        </w:rPr>
      </w:pPr>
    </w:p>
    <w:p w14:paraId="5B43F86A" w14:textId="1E34B93A" w:rsidR="005C324A" w:rsidRDefault="003B7377" w:rsidP="005C324A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Результаты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независимой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оценки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качества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условий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оказания</w:t>
      </w:r>
      <w:proofErr w:type="spellEnd"/>
      <w:r w:rsidRPr="00BB5F6E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b/>
          <w:bCs/>
          <w:color w:val="333333"/>
          <w:lang w:eastAsia="ru-RU"/>
        </w:rPr>
        <w:t>услуг</w:t>
      </w:r>
      <w:proofErr w:type="spellEnd"/>
      <w:r w:rsidRPr="00BB5F6E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BB5F6E">
        <w:rPr>
          <w:rFonts w:eastAsia="Times New Roman" w:cs="Times New Roman"/>
          <w:color w:val="333333"/>
          <w:lang w:eastAsia="ru-RU"/>
        </w:rPr>
        <w:t xml:space="preserve">в </w:t>
      </w:r>
      <w:proofErr w:type="spellStart"/>
      <w:r w:rsidRPr="00BB5F6E">
        <w:rPr>
          <w:rFonts w:eastAsia="Times New Roman" w:cs="Times New Roman"/>
          <w:color w:val="333333"/>
          <w:lang w:eastAsia="ru-RU"/>
        </w:rPr>
        <w:t>сфере</w:t>
      </w:r>
      <w:proofErr w:type="spellEnd"/>
      <w:r w:rsidRPr="00BB5F6E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BB5F6E">
        <w:rPr>
          <w:rFonts w:eastAsia="Times New Roman" w:cs="Times New Roman"/>
          <w:color w:val="333333"/>
          <w:lang w:eastAsia="ru-RU"/>
        </w:rPr>
        <w:t>культуры</w:t>
      </w:r>
      <w:proofErr w:type="spellEnd"/>
      <w:r w:rsidR="005C324A">
        <w:rPr>
          <w:rFonts w:eastAsia="Times New Roman" w:cs="Times New Roman"/>
          <w:color w:val="333333"/>
          <w:lang w:val="ru-RU" w:eastAsia="ru-RU"/>
        </w:rPr>
        <w:t>.</w:t>
      </w:r>
      <w:r w:rsidR="004C7E90" w:rsidRPr="00BB5F6E">
        <w:rPr>
          <w:rFonts w:eastAsia="Times New Roman" w:cs="Times New Roman"/>
          <w:color w:val="333333"/>
          <w:lang w:val="ru-RU" w:eastAsia="ru-RU"/>
        </w:rPr>
        <w:t xml:space="preserve"> </w:t>
      </w:r>
    </w:p>
    <w:p w14:paraId="43E75F02" w14:textId="79C5E8E1" w:rsidR="005C324A" w:rsidRDefault="005C324A" w:rsidP="005C324A">
      <w:pPr>
        <w:ind w:firstLine="709"/>
        <w:jc w:val="both"/>
        <w:rPr>
          <w:rFonts w:eastAsia="Times New Roman" w:cs="Times New Roman"/>
          <w:b/>
          <w:bCs/>
          <w:color w:val="333333"/>
          <w:lang w:val="ru-RU" w:eastAsia="ru-RU"/>
        </w:rPr>
      </w:pPr>
      <w:r w:rsidRPr="008738EE">
        <w:t>В 202</w:t>
      </w:r>
      <w:r>
        <w:t>4</w:t>
      </w:r>
      <w:r w:rsidRPr="008738EE">
        <w:t xml:space="preserve"> </w:t>
      </w:r>
      <w:proofErr w:type="spellStart"/>
      <w:r w:rsidRPr="008738EE">
        <w:t>году</w:t>
      </w:r>
      <w:proofErr w:type="spellEnd"/>
      <w:r w:rsidRPr="008738EE">
        <w:t xml:space="preserve"> </w:t>
      </w:r>
      <w:proofErr w:type="spellStart"/>
      <w:r w:rsidRPr="008738EE">
        <w:t>независимая</w:t>
      </w:r>
      <w:proofErr w:type="spellEnd"/>
      <w:r w:rsidRPr="008738EE">
        <w:t xml:space="preserve"> </w:t>
      </w:r>
      <w:proofErr w:type="spellStart"/>
      <w:r w:rsidRPr="008738EE">
        <w:t>оценка</w:t>
      </w:r>
      <w:proofErr w:type="spellEnd"/>
      <w:r w:rsidRPr="008738EE">
        <w:t xml:space="preserve"> </w:t>
      </w:r>
      <w:proofErr w:type="spellStart"/>
      <w:r w:rsidRPr="008738EE">
        <w:t>качества</w:t>
      </w:r>
      <w:proofErr w:type="spellEnd"/>
      <w:r w:rsidRPr="008738EE">
        <w:t xml:space="preserve"> </w:t>
      </w:r>
      <w:proofErr w:type="spellStart"/>
      <w:r w:rsidRPr="008738EE">
        <w:t>оказания</w:t>
      </w:r>
      <w:proofErr w:type="spellEnd"/>
      <w:r w:rsidRPr="008738EE">
        <w:t xml:space="preserve"> </w:t>
      </w:r>
      <w:proofErr w:type="spellStart"/>
      <w:r w:rsidRPr="008738EE">
        <w:t>образовательных</w:t>
      </w:r>
      <w:proofErr w:type="spellEnd"/>
      <w:r w:rsidRPr="008738EE">
        <w:t xml:space="preserve"> </w:t>
      </w:r>
      <w:proofErr w:type="spellStart"/>
      <w:r w:rsidRPr="008738EE">
        <w:t>услуг</w:t>
      </w:r>
      <w:proofErr w:type="spellEnd"/>
      <w:r w:rsidRPr="008738EE">
        <w:t xml:space="preserve"> </w:t>
      </w:r>
      <w:proofErr w:type="spellStart"/>
      <w:r>
        <w:t>учреждениями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не</w:t>
      </w:r>
      <w:proofErr w:type="spellEnd"/>
      <w:r w:rsidR="000F0CF8">
        <w:rPr>
          <w:lang w:val="ru-RU"/>
        </w:rPr>
        <w:t xml:space="preserve"> </w:t>
      </w:r>
      <w:proofErr w:type="spellStart"/>
      <w:r>
        <w:t>проводилась</w:t>
      </w:r>
      <w:proofErr w:type="spellEnd"/>
      <w:r w:rsidR="000F0CF8">
        <w:rPr>
          <w:lang w:val="ru-RU"/>
        </w:rPr>
        <w:t>.</w:t>
      </w:r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</w:p>
    <w:p w14:paraId="494FF253" w14:textId="67FBDA02" w:rsidR="004C7E90" w:rsidRPr="004C7E90" w:rsidRDefault="003B7377" w:rsidP="005C324A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Результаты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независимой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оценки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качества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условий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оказания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услуг</w:t>
      </w:r>
      <w:proofErr w:type="spellEnd"/>
      <w:r w:rsidRPr="004C7E90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4C7E90">
        <w:rPr>
          <w:rFonts w:eastAsia="Times New Roman" w:cs="Times New Roman"/>
          <w:color w:val="333333"/>
          <w:lang w:eastAsia="ru-RU"/>
        </w:rPr>
        <w:t xml:space="preserve">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сфере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r w:rsidRPr="004C7E90">
        <w:rPr>
          <w:rFonts w:eastAsia="Times New Roman" w:cs="Times New Roman"/>
          <w:color w:val="333333"/>
          <w:lang w:val="ru-RU" w:eastAsia="ru-RU"/>
        </w:rPr>
        <w:t>образования.</w:t>
      </w:r>
    </w:p>
    <w:p w14:paraId="72AD2CCB" w14:textId="317CD78A" w:rsidR="005C324A" w:rsidRDefault="005C324A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bookmarkStart w:id="3" w:name="_Hlk196736968"/>
      <w:r w:rsidRPr="005C324A">
        <w:rPr>
          <w:rFonts w:eastAsia="Times New Roman" w:cs="Times New Roman"/>
          <w:lang w:val="ru-RU" w:eastAsia="ru-RU"/>
        </w:rPr>
        <w:t xml:space="preserve">В 2024 году проводилась НОКО общеобразовательных учреждений Сыктывдинского района, средний балл составил </w:t>
      </w:r>
      <w:r>
        <w:rPr>
          <w:rFonts w:eastAsia="Times New Roman" w:cs="Times New Roman"/>
          <w:lang w:val="ru-RU" w:eastAsia="ru-RU"/>
        </w:rPr>
        <w:t>85,4</w:t>
      </w:r>
      <w:r w:rsidRPr="005C324A">
        <w:rPr>
          <w:rFonts w:eastAsia="Times New Roman" w:cs="Times New Roman"/>
          <w:lang w:val="ru-RU" w:eastAsia="ru-RU"/>
        </w:rPr>
        <w:t>%</w:t>
      </w:r>
      <w:r>
        <w:rPr>
          <w:rFonts w:eastAsia="Times New Roman" w:cs="Times New Roman"/>
          <w:lang w:val="ru-RU" w:eastAsia="ru-RU"/>
        </w:rPr>
        <w:t xml:space="preserve">, что ниже уровня 2023 года на 5,29% </w:t>
      </w:r>
      <w:r w:rsidRPr="005C324A">
        <w:rPr>
          <w:rFonts w:eastAsia="Times New Roman" w:cs="Times New Roman"/>
          <w:lang w:val="ru-RU" w:eastAsia="ru-RU"/>
        </w:rPr>
        <w:t xml:space="preserve">(данные Минобразования РК). </w:t>
      </w:r>
    </w:p>
    <w:p w14:paraId="4FC8DA7A" w14:textId="794043FA" w:rsidR="003B7377" w:rsidRPr="004C7E90" w:rsidRDefault="005C324A" w:rsidP="004C7E90">
      <w:pPr>
        <w:ind w:firstLine="709"/>
        <w:jc w:val="both"/>
        <w:rPr>
          <w:rFonts w:eastAsia="Times New Roman" w:cs="Times New Roman"/>
          <w:b/>
          <w:bCs/>
          <w:color w:val="333333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Основной причиной снижения качества оказания услуг является </w:t>
      </w:r>
      <w:r w:rsidRPr="005C324A">
        <w:rPr>
          <w:rFonts w:eastAsia="Times New Roman" w:cs="Times New Roman"/>
          <w:lang w:val="ru-RU" w:eastAsia="ru-RU"/>
        </w:rPr>
        <w:t>недостатки по доступности образовательной деятельности для инвалидов</w:t>
      </w:r>
      <w:r w:rsidR="003B7377" w:rsidRPr="004C7E90">
        <w:rPr>
          <w:rFonts w:eastAsia="Times New Roman" w:cs="Times New Roman"/>
          <w:lang w:eastAsia="ru-RU"/>
        </w:rPr>
        <w:t xml:space="preserve">.  </w:t>
      </w:r>
      <w:bookmarkEnd w:id="3"/>
    </w:p>
    <w:sectPr w:rsidR="003B7377" w:rsidRPr="004C7E90" w:rsidSect="003D632F">
      <w:pgSz w:w="11905" w:h="16837"/>
      <w:pgMar w:top="1134" w:right="96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6926" w14:textId="77777777" w:rsidR="00844281" w:rsidRDefault="00844281">
      <w:r>
        <w:separator/>
      </w:r>
    </w:p>
  </w:endnote>
  <w:endnote w:type="continuationSeparator" w:id="0">
    <w:p w14:paraId="5AEB724D" w14:textId="77777777" w:rsidR="00844281" w:rsidRDefault="008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9D45" w14:textId="77777777" w:rsidR="00844281" w:rsidRDefault="00844281">
      <w:r>
        <w:rPr>
          <w:color w:val="000000"/>
        </w:rPr>
        <w:separator/>
      </w:r>
    </w:p>
  </w:footnote>
  <w:footnote w:type="continuationSeparator" w:id="0">
    <w:p w14:paraId="101F14EE" w14:textId="77777777" w:rsidR="00844281" w:rsidRDefault="0084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E900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532954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BBFDEB8" wp14:editId="0AD027E4">
            <wp:extent cx="142875" cy="142875"/>
            <wp:effectExtent l="0" t="0" r="0" b="0"/>
            <wp:docPr id="953295435" name="Рисунок 95329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229D8"/>
    <w:multiLevelType w:val="hybridMultilevel"/>
    <w:tmpl w:val="D75A4F12"/>
    <w:lvl w:ilvl="0" w:tplc="F08E234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66B6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8461E"/>
    <w:multiLevelType w:val="hybridMultilevel"/>
    <w:tmpl w:val="FFFFFFFF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515461"/>
    <w:multiLevelType w:val="hybridMultilevel"/>
    <w:tmpl w:val="7EB43E8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ED1FD9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04547C"/>
    <w:multiLevelType w:val="hybridMultilevel"/>
    <w:tmpl w:val="FFFFFFFF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7C3E97"/>
    <w:multiLevelType w:val="hybridMultilevel"/>
    <w:tmpl w:val="E08C1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56A98"/>
    <w:multiLevelType w:val="hybridMultilevel"/>
    <w:tmpl w:val="6AD009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21BAF"/>
    <w:multiLevelType w:val="hybridMultilevel"/>
    <w:tmpl w:val="589A7DC2"/>
    <w:lvl w:ilvl="0" w:tplc="1862EBC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8D06F5"/>
    <w:multiLevelType w:val="multilevel"/>
    <w:tmpl w:val="1994867A"/>
    <w:styleLink w:val="WW8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E221568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2A4A84"/>
    <w:multiLevelType w:val="hybridMultilevel"/>
    <w:tmpl w:val="FFFFFFFF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4B1262"/>
    <w:multiLevelType w:val="hybridMultilevel"/>
    <w:tmpl w:val="D02237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212242"/>
    <w:multiLevelType w:val="hybridMultilevel"/>
    <w:tmpl w:val="CF2201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4F94456"/>
    <w:multiLevelType w:val="hybridMultilevel"/>
    <w:tmpl w:val="178483CA"/>
    <w:lvl w:ilvl="0" w:tplc="DB723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2949594">
    <w:abstractNumId w:val="12"/>
  </w:num>
  <w:num w:numId="2" w16cid:durableId="1953633378">
    <w:abstractNumId w:val="12"/>
    <w:lvlOverride w:ilvl="0">
      <w:startOverride w:val="1"/>
    </w:lvlOverride>
  </w:num>
  <w:num w:numId="3" w16cid:durableId="1276331626">
    <w:abstractNumId w:val="9"/>
  </w:num>
  <w:num w:numId="4" w16cid:durableId="599489279">
    <w:abstractNumId w:val="10"/>
  </w:num>
  <w:num w:numId="5" w16cid:durableId="122964377">
    <w:abstractNumId w:val="17"/>
  </w:num>
  <w:num w:numId="6" w16cid:durableId="1855728">
    <w:abstractNumId w:val="0"/>
  </w:num>
  <w:num w:numId="7" w16cid:durableId="12807397">
    <w:abstractNumId w:val="18"/>
  </w:num>
  <w:num w:numId="8" w16cid:durableId="1389256732">
    <w:abstractNumId w:val="3"/>
  </w:num>
  <w:num w:numId="9" w16cid:durableId="1322538921">
    <w:abstractNumId w:val="2"/>
  </w:num>
  <w:num w:numId="10" w16cid:durableId="1190097788">
    <w:abstractNumId w:val="7"/>
  </w:num>
  <w:num w:numId="11" w16cid:durableId="585844845">
    <w:abstractNumId w:val="13"/>
  </w:num>
  <w:num w:numId="12" w16cid:durableId="1352297877">
    <w:abstractNumId w:val="1"/>
  </w:num>
  <w:num w:numId="13" w16cid:durableId="899482491">
    <w:abstractNumId w:val="6"/>
  </w:num>
  <w:num w:numId="14" w16cid:durableId="1746951125">
    <w:abstractNumId w:val="14"/>
  </w:num>
  <w:num w:numId="15" w16cid:durableId="440074778">
    <w:abstractNumId w:val="11"/>
  </w:num>
  <w:num w:numId="16" w16cid:durableId="1472282965">
    <w:abstractNumId w:val="4"/>
  </w:num>
  <w:num w:numId="17" w16cid:durableId="476264179">
    <w:abstractNumId w:val="5"/>
  </w:num>
  <w:num w:numId="18" w16cid:durableId="1861621382">
    <w:abstractNumId w:val="6"/>
  </w:num>
  <w:num w:numId="19" w16cid:durableId="486745843">
    <w:abstractNumId w:val="15"/>
  </w:num>
  <w:num w:numId="20" w16cid:durableId="1112897595">
    <w:abstractNumId w:val="8"/>
  </w:num>
  <w:num w:numId="21" w16cid:durableId="1802962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2"/>
    <w:rsid w:val="00000F02"/>
    <w:rsid w:val="00002038"/>
    <w:rsid w:val="0000459C"/>
    <w:rsid w:val="00004AC0"/>
    <w:rsid w:val="00022A63"/>
    <w:rsid w:val="0003013C"/>
    <w:rsid w:val="00031CF9"/>
    <w:rsid w:val="000369A9"/>
    <w:rsid w:val="00042112"/>
    <w:rsid w:val="00043DBE"/>
    <w:rsid w:val="000474F4"/>
    <w:rsid w:val="00060B83"/>
    <w:rsid w:val="00071D3E"/>
    <w:rsid w:val="00081C06"/>
    <w:rsid w:val="0008223B"/>
    <w:rsid w:val="00085F1B"/>
    <w:rsid w:val="00086163"/>
    <w:rsid w:val="00095049"/>
    <w:rsid w:val="00096668"/>
    <w:rsid w:val="000A6561"/>
    <w:rsid w:val="000B2495"/>
    <w:rsid w:val="000C363D"/>
    <w:rsid w:val="000C4D37"/>
    <w:rsid w:val="000E154D"/>
    <w:rsid w:val="000E322A"/>
    <w:rsid w:val="000E5973"/>
    <w:rsid w:val="000F0CF8"/>
    <w:rsid w:val="000F2701"/>
    <w:rsid w:val="00112EB3"/>
    <w:rsid w:val="0011461D"/>
    <w:rsid w:val="0012352B"/>
    <w:rsid w:val="001266C9"/>
    <w:rsid w:val="00146377"/>
    <w:rsid w:val="00147139"/>
    <w:rsid w:val="00153108"/>
    <w:rsid w:val="00153F90"/>
    <w:rsid w:val="00157699"/>
    <w:rsid w:val="00162300"/>
    <w:rsid w:val="00180C1E"/>
    <w:rsid w:val="00182575"/>
    <w:rsid w:val="00184213"/>
    <w:rsid w:val="001849E6"/>
    <w:rsid w:val="00193848"/>
    <w:rsid w:val="0019798C"/>
    <w:rsid w:val="001A2669"/>
    <w:rsid w:val="001A29B4"/>
    <w:rsid w:val="001C031B"/>
    <w:rsid w:val="001C0E58"/>
    <w:rsid w:val="001C1624"/>
    <w:rsid w:val="001C50DF"/>
    <w:rsid w:val="001D248C"/>
    <w:rsid w:val="002258CE"/>
    <w:rsid w:val="00242176"/>
    <w:rsid w:val="00243821"/>
    <w:rsid w:val="002463AD"/>
    <w:rsid w:val="002538C2"/>
    <w:rsid w:val="0026376B"/>
    <w:rsid w:val="00280027"/>
    <w:rsid w:val="00280625"/>
    <w:rsid w:val="00284C25"/>
    <w:rsid w:val="0028711B"/>
    <w:rsid w:val="00292421"/>
    <w:rsid w:val="002A55B3"/>
    <w:rsid w:val="002B12DC"/>
    <w:rsid w:val="002B1838"/>
    <w:rsid w:val="002B6027"/>
    <w:rsid w:val="002C4B07"/>
    <w:rsid w:val="002E1BD1"/>
    <w:rsid w:val="002F48E3"/>
    <w:rsid w:val="002F5627"/>
    <w:rsid w:val="00306A09"/>
    <w:rsid w:val="00310C66"/>
    <w:rsid w:val="003130E9"/>
    <w:rsid w:val="00323B33"/>
    <w:rsid w:val="00324C64"/>
    <w:rsid w:val="00324EE2"/>
    <w:rsid w:val="00325ABC"/>
    <w:rsid w:val="0032683C"/>
    <w:rsid w:val="0033311C"/>
    <w:rsid w:val="00333FA4"/>
    <w:rsid w:val="00342999"/>
    <w:rsid w:val="00345B11"/>
    <w:rsid w:val="00345D6E"/>
    <w:rsid w:val="00353331"/>
    <w:rsid w:val="0035437C"/>
    <w:rsid w:val="00357DC7"/>
    <w:rsid w:val="00360B2F"/>
    <w:rsid w:val="00360BA9"/>
    <w:rsid w:val="003627FB"/>
    <w:rsid w:val="00362CC9"/>
    <w:rsid w:val="003666FD"/>
    <w:rsid w:val="00381756"/>
    <w:rsid w:val="003823B4"/>
    <w:rsid w:val="003849CF"/>
    <w:rsid w:val="003917A0"/>
    <w:rsid w:val="003929EB"/>
    <w:rsid w:val="003A2194"/>
    <w:rsid w:val="003B05B8"/>
    <w:rsid w:val="003B4BF0"/>
    <w:rsid w:val="003B7377"/>
    <w:rsid w:val="003C17D1"/>
    <w:rsid w:val="003C1D99"/>
    <w:rsid w:val="003C4668"/>
    <w:rsid w:val="003D632F"/>
    <w:rsid w:val="003D6AA5"/>
    <w:rsid w:val="003E0B07"/>
    <w:rsid w:val="003E75FD"/>
    <w:rsid w:val="003F0AA6"/>
    <w:rsid w:val="003F27CB"/>
    <w:rsid w:val="00400CE4"/>
    <w:rsid w:val="00405E18"/>
    <w:rsid w:val="00412944"/>
    <w:rsid w:val="00426A4C"/>
    <w:rsid w:val="004279FD"/>
    <w:rsid w:val="00427CC1"/>
    <w:rsid w:val="00436BA9"/>
    <w:rsid w:val="00446301"/>
    <w:rsid w:val="004551E0"/>
    <w:rsid w:val="00455471"/>
    <w:rsid w:val="0047172D"/>
    <w:rsid w:val="00471D7C"/>
    <w:rsid w:val="0047215B"/>
    <w:rsid w:val="004761DD"/>
    <w:rsid w:val="00484BF6"/>
    <w:rsid w:val="00496E7B"/>
    <w:rsid w:val="004C02DB"/>
    <w:rsid w:val="004C11AC"/>
    <w:rsid w:val="004C7E90"/>
    <w:rsid w:val="004E0E30"/>
    <w:rsid w:val="004F3EA5"/>
    <w:rsid w:val="004F6D9A"/>
    <w:rsid w:val="004F7238"/>
    <w:rsid w:val="00513DA5"/>
    <w:rsid w:val="00520EEB"/>
    <w:rsid w:val="005224BF"/>
    <w:rsid w:val="005406DB"/>
    <w:rsid w:val="00550D24"/>
    <w:rsid w:val="00586DE2"/>
    <w:rsid w:val="00586F83"/>
    <w:rsid w:val="0059212D"/>
    <w:rsid w:val="005A46E5"/>
    <w:rsid w:val="005B13FE"/>
    <w:rsid w:val="005B494A"/>
    <w:rsid w:val="005C293C"/>
    <w:rsid w:val="005C324A"/>
    <w:rsid w:val="005C44B3"/>
    <w:rsid w:val="005D2599"/>
    <w:rsid w:val="005D31D2"/>
    <w:rsid w:val="005D6858"/>
    <w:rsid w:val="005E59F6"/>
    <w:rsid w:val="005E7A2F"/>
    <w:rsid w:val="00600877"/>
    <w:rsid w:val="00605456"/>
    <w:rsid w:val="006141E9"/>
    <w:rsid w:val="00622740"/>
    <w:rsid w:val="00635643"/>
    <w:rsid w:val="00640CF5"/>
    <w:rsid w:val="00644A51"/>
    <w:rsid w:val="00647764"/>
    <w:rsid w:val="0066056A"/>
    <w:rsid w:val="006624E3"/>
    <w:rsid w:val="00663104"/>
    <w:rsid w:val="00663EB1"/>
    <w:rsid w:val="006735E6"/>
    <w:rsid w:val="00677A09"/>
    <w:rsid w:val="006B7E8A"/>
    <w:rsid w:val="006C0747"/>
    <w:rsid w:val="006C1E94"/>
    <w:rsid w:val="006C31BB"/>
    <w:rsid w:val="006C440A"/>
    <w:rsid w:val="006E49AF"/>
    <w:rsid w:val="006E71F6"/>
    <w:rsid w:val="006E7E44"/>
    <w:rsid w:val="006F0067"/>
    <w:rsid w:val="0070063A"/>
    <w:rsid w:val="00730053"/>
    <w:rsid w:val="00733DF2"/>
    <w:rsid w:val="007361DD"/>
    <w:rsid w:val="00743462"/>
    <w:rsid w:val="0077149A"/>
    <w:rsid w:val="00777A4F"/>
    <w:rsid w:val="00780F97"/>
    <w:rsid w:val="007833F9"/>
    <w:rsid w:val="00784163"/>
    <w:rsid w:val="00785146"/>
    <w:rsid w:val="007B00E2"/>
    <w:rsid w:val="007B012E"/>
    <w:rsid w:val="007B4965"/>
    <w:rsid w:val="007C167F"/>
    <w:rsid w:val="007E0695"/>
    <w:rsid w:val="007E08F6"/>
    <w:rsid w:val="007E1855"/>
    <w:rsid w:val="007E3C14"/>
    <w:rsid w:val="007E7F93"/>
    <w:rsid w:val="007F0065"/>
    <w:rsid w:val="007F3195"/>
    <w:rsid w:val="008009E1"/>
    <w:rsid w:val="0080515B"/>
    <w:rsid w:val="00815499"/>
    <w:rsid w:val="00824462"/>
    <w:rsid w:val="00825375"/>
    <w:rsid w:val="00826E8B"/>
    <w:rsid w:val="0082761D"/>
    <w:rsid w:val="00827678"/>
    <w:rsid w:val="00831015"/>
    <w:rsid w:val="00835114"/>
    <w:rsid w:val="00837BE6"/>
    <w:rsid w:val="00844281"/>
    <w:rsid w:val="008556D7"/>
    <w:rsid w:val="00886F2E"/>
    <w:rsid w:val="0089070C"/>
    <w:rsid w:val="008933E6"/>
    <w:rsid w:val="008A1B20"/>
    <w:rsid w:val="008A7513"/>
    <w:rsid w:val="008B0EE3"/>
    <w:rsid w:val="008B2CDE"/>
    <w:rsid w:val="008B67C3"/>
    <w:rsid w:val="008D0F37"/>
    <w:rsid w:val="008D3ECE"/>
    <w:rsid w:val="008D6E97"/>
    <w:rsid w:val="008E17B2"/>
    <w:rsid w:val="008E19FA"/>
    <w:rsid w:val="008E24BE"/>
    <w:rsid w:val="008F0810"/>
    <w:rsid w:val="008F50A8"/>
    <w:rsid w:val="008F6CEE"/>
    <w:rsid w:val="00914AEE"/>
    <w:rsid w:val="00920F66"/>
    <w:rsid w:val="00933A81"/>
    <w:rsid w:val="00936EA5"/>
    <w:rsid w:val="00941FE1"/>
    <w:rsid w:val="00944984"/>
    <w:rsid w:val="009507BC"/>
    <w:rsid w:val="009533BF"/>
    <w:rsid w:val="00957666"/>
    <w:rsid w:val="00972BF0"/>
    <w:rsid w:val="00980554"/>
    <w:rsid w:val="00986245"/>
    <w:rsid w:val="009A4163"/>
    <w:rsid w:val="009B13D1"/>
    <w:rsid w:val="009C5328"/>
    <w:rsid w:val="009C54EE"/>
    <w:rsid w:val="009C7A04"/>
    <w:rsid w:val="009D201B"/>
    <w:rsid w:val="009D5188"/>
    <w:rsid w:val="009E4593"/>
    <w:rsid w:val="009E66F2"/>
    <w:rsid w:val="009E68A1"/>
    <w:rsid w:val="009F551A"/>
    <w:rsid w:val="00A02CA3"/>
    <w:rsid w:val="00A15633"/>
    <w:rsid w:val="00A16F6D"/>
    <w:rsid w:val="00A22D6C"/>
    <w:rsid w:val="00A2487A"/>
    <w:rsid w:val="00A34738"/>
    <w:rsid w:val="00A364A3"/>
    <w:rsid w:val="00A40391"/>
    <w:rsid w:val="00A4343D"/>
    <w:rsid w:val="00A45E23"/>
    <w:rsid w:val="00A540FA"/>
    <w:rsid w:val="00A5608D"/>
    <w:rsid w:val="00A56990"/>
    <w:rsid w:val="00A8515C"/>
    <w:rsid w:val="00A85A1C"/>
    <w:rsid w:val="00A91074"/>
    <w:rsid w:val="00A96DF0"/>
    <w:rsid w:val="00AB76C2"/>
    <w:rsid w:val="00AC27F4"/>
    <w:rsid w:val="00AE183E"/>
    <w:rsid w:val="00AF4449"/>
    <w:rsid w:val="00B072C1"/>
    <w:rsid w:val="00B07CFB"/>
    <w:rsid w:val="00B11C14"/>
    <w:rsid w:val="00B21CD2"/>
    <w:rsid w:val="00B265E7"/>
    <w:rsid w:val="00B353DC"/>
    <w:rsid w:val="00B3668A"/>
    <w:rsid w:val="00B60041"/>
    <w:rsid w:val="00B63F71"/>
    <w:rsid w:val="00BA3CCC"/>
    <w:rsid w:val="00BA4DA8"/>
    <w:rsid w:val="00BB3EE4"/>
    <w:rsid w:val="00BB5F6E"/>
    <w:rsid w:val="00BB64E8"/>
    <w:rsid w:val="00BC043D"/>
    <w:rsid w:val="00BC0A5A"/>
    <w:rsid w:val="00BC2556"/>
    <w:rsid w:val="00BC5DFD"/>
    <w:rsid w:val="00BD5FC7"/>
    <w:rsid w:val="00BD768D"/>
    <w:rsid w:val="00BD7F38"/>
    <w:rsid w:val="00BE72C7"/>
    <w:rsid w:val="00BE7CC7"/>
    <w:rsid w:val="00BF0C62"/>
    <w:rsid w:val="00BF2F34"/>
    <w:rsid w:val="00C05CD9"/>
    <w:rsid w:val="00C06345"/>
    <w:rsid w:val="00C22F0D"/>
    <w:rsid w:val="00C27228"/>
    <w:rsid w:val="00C27C4E"/>
    <w:rsid w:val="00C34B70"/>
    <w:rsid w:val="00C3751D"/>
    <w:rsid w:val="00C420C3"/>
    <w:rsid w:val="00C43BFC"/>
    <w:rsid w:val="00C50F0D"/>
    <w:rsid w:val="00C5159E"/>
    <w:rsid w:val="00C57F6A"/>
    <w:rsid w:val="00C603D7"/>
    <w:rsid w:val="00C64A53"/>
    <w:rsid w:val="00C660A9"/>
    <w:rsid w:val="00C7517F"/>
    <w:rsid w:val="00C820FE"/>
    <w:rsid w:val="00C861F1"/>
    <w:rsid w:val="00C93EB4"/>
    <w:rsid w:val="00C94191"/>
    <w:rsid w:val="00CA3F4C"/>
    <w:rsid w:val="00CB4DF1"/>
    <w:rsid w:val="00CC0446"/>
    <w:rsid w:val="00CD6025"/>
    <w:rsid w:val="00CD677F"/>
    <w:rsid w:val="00CE1586"/>
    <w:rsid w:val="00D02C15"/>
    <w:rsid w:val="00D037E9"/>
    <w:rsid w:val="00D05E62"/>
    <w:rsid w:val="00D139AA"/>
    <w:rsid w:val="00D13AD3"/>
    <w:rsid w:val="00D2060C"/>
    <w:rsid w:val="00D27410"/>
    <w:rsid w:val="00D306DA"/>
    <w:rsid w:val="00D31DC1"/>
    <w:rsid w:val="00D347D5"/>
    <w:rsid w:val="00D3674A"/>
    <w:rsid w:val="00D41DB6"/>
    <w:rsid w:val="00D5131F"/>
    <w:rsid w:val="00D648AC"/>
    <w:rsid w:val="00D67CFC"/>
    <w:rsid w:val="00D7292C"/>
    <w:rsid w:val="00D72CA4"/>
    <w:rsid w:val="00D800C1"/>
    <w:rsid w:val="00D80700"/>
    <w:rsid w:val="00D82331"/>
    <w:rsid w:val="00D82858"/>
    <w:rsid w:val="00D850FF"/>
    <w:rsid w:val="00DA59A6"/>
    <w:rsid w:val="00DB0B9C"/>
    <w:rsid w:val="00DB22D2"/>
    <w:rsid w:val="00DB32C4"/>
    <w:rsid w:val="00DB4081"/>
    <w:rsid w:val="00DB5F45"/>
    <w:rsid w:val="00DB6916"/>
    <w:rsid w:val="00DC38BD"/>
    <w:rsid w:val="00DC55EF"/>
    <w:rsid w:val="00DC7D3E"/>
    <w:rsid w:val="00DD0397"/>
    <w:rsid w:val="00DD1E18"/>
    <w:rsid w:val="00DF0D81"/>
    <w:rsid w:val="00DF57EF"/>
    <w:rsid w:val="00E05A72"/>
    <w:rsid w:val="00E13972"/>
    <w:rsid w:val="00E15BDE"/>
    <w:rsid w:val="00E172B4"/>
    <w:rsid w:val="00E303D5"/>
    <w:rsid w:val="00E30E37"/>
    <w:rsid w:val="00E3108A"/>
    <w:rsid w:val="00E3137C"/>
    <w:rsid w:val="00E346CF"/>
    <w:rsid w:val="00E503FC"/>
    <w:rsid w:val="00E70496"/>
    <w:rsid w:val="00E724AB"/>
    <w:rsid w:val="00E75D24"/>
    <w:rsid w:val="00E8558B"/>
    <w:rsid w:val="00E94A10"/>
    <w:rsid w:val="00EA638C"/>
    <w:rsid w:val="00EB2322"/>
    <w:rsid w:val="00EB2B6E"/>
    <w:rsid w:val="00EB3477"/>
    <w:rsid w:val="00EE16BC"/>
    <w:rsid w:val="00EE4BF1"/>
    <w:rsid w:val="00EF2733"/>
    <w:rsid w:val="00EF5FF6"/>
    <w:rsid w:val="00F03AC0"/>
    <w:rsid w:val="00F11C97"/>
    <w:rsid w:val="00F1413C"/>
    <w:rsid w:val="00F16480"/>
    <w:rsid w:val="00F21A06"/>
    <w:rsid w:val="00F23DD2"/>
    <w:rsid w:val="00F340E2"/>
    <w:rsid w:val="00F41433"/>
    <w:rsid w:val="00F41543"/>
    <w:rsid w:val="00F46DCA"/>
    <w:rsid w:val="00F538A4"/>
    <w:rsid w:val="00F55056"/>
    <w:rsid w:val="00F55B15"/>
    <w:rsid w:val="00F57D2A"/>
    <w:rsid w:val="00F61F7B"/>
    <w:rsid w:val="00F7312B"/>
    <w:rsid w:val="00F80E2E"/>
    <w:rsid w:val="00F826CB"/>
    <w:rsid w:val="00F842B9"/>
    <w:rsid w:val="00F9757E"/>
    <w:rsid w:val="00FA081C"/>
    <w:rsid w:val="00FA3434"/>
    <w:rsid w:val="00FB304D"/>
    <w:rsid w:val="00FD3A9A"/>
    <w:rsid w:val="00FD7DE5"/>
    <w:rsid w:val="00FE213A"/>
    <w:rsid w:val="00FE342C"/>
    <w:rsid w:val="00FE486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2CA3"/>
  <w15:docId w15:val="{79E3F0AC-5DD9-46CB-8715-54D0E85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944984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C861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861F1"/>
    <w:pPr>
      <w:spacing w:after="120"/>
    </w:pPr>
  </w:style>
  <w:style w:type="paragraph" w:styleId="a4">
    <w:name w:val="Subtitle"/>
    <w:basedOn w:val="a3"/>
    <w:next w:val="Textbody"/>
    <w:rsid w:val="00C861F1"/>
    <w:pPr>
      <w:jc w:val="center"/>
    </w:pPr>
    <w:rPr>
      <w:i/>
      <w:iCs/>
    </w:rPr>
  </w:style>
  <w:style w:type="paragraph" w:styleId="a5">
    <w:name w:val="List"/>
    <w:basedOn w:val="Textbody"/>
    <w:rsid w:val="00C861F1"/>
  </w:style>
  <w:style w:type="paragraph" w:styleId="a6">
    <w:name w:val="caption"/>
    <w:basedOn w:val="Standard"/>
    <w:rsid w:val="00C861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61F1"/>
    <w:pPr>
      <w:suppressLineNumbers/>
    </w:pPr>
  </w:style>
  <w:style w:type="character" w:customStyle="1" w:styleId="NumberingSymbols">
    <w:name w:val="Numbering Symbols"/>
    <w:rsid w:val="00C861F1"/>
  </w:style>
  <w:style w:type="character" w:customStyle="1" w:styleId="BulletSymbols">
    <w:name w:val="Bullet Symbols"/>
    <w:rsid w:val="00C861F1"/>
    <w:rPr>
      <w:rFonts w:ascii="OpenSymbol" w:eastAsia="OpenSymbol" w:hAnsi="OpenSymbol" w:cs="OpenSymbol"/>
    </w:rPr>
  </w:style>
  <w:style w:type="paragraph" w:styleId="a7">
    <w:name w:val="head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C861F1"/>
  </w:style>
  <w:style w:type="paragraph" w:styleId="a9">
    <w:name w:val="foot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C861F1"/>
  </w:style>
  <w:style w:type="paragraph" w:styleId="ab">
    <w:name w:val="Balloon Text"/>
    <w:basedOn w:val="a"/>
    <w:rsid w:val="00C861F1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C861F1"/>
    <w:rPr>
      <w:rFonts w:ascii="Tahoma" w:hAnsi="Tahoma"/>
      <w:sz w:val="16"/>
      <w:szCs w:val="16"/>
    </w:rPr>
  </w:style>
  <w:style w:type="paragraph" w:customStyle="1" w:styleId="ConsPlusCell">
    <w:name w:val="ConsPlusCell"/>
    <w:rsid w:val="00C861F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numbering" w:customStyle="1" w:styleId="WW8Num1">
    <w:name w:val="WW8Num1"/>
    <w:basedOn w:val="a2"/>
    <w:rsid w:val="00C861F1"/>
    <w:pPr>
      <w:numPr>
        <w:numId w:val="1"/>
      </w:numPr>
    </w:pPr>
  </w:style>
  <w:style w:type="paragraph" w:styleId="ad">
    <w:name w:val="List Paragraph"/>
    <w:aliases w:val="Варианты ответов,Абзац списка для документа"/>
    <w:basedOn w:val="a"/>
    <w:link w:val="ae"/>
    <w:uiPriority w:val="34"/>
    <w:qFormat/>
    <w:rsid w:val="00D05E62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e">
    <w:name w:val="Абзац списка Знак"/>
    <w:aliases w:val="Варианты ответов Знак,Абзац списка для документа Знак"/>
    <w:link w:val="ad"/>
    <w:uiPriority w:val="34"/>
    <w:locked/>
    <w:rsid w:val="00D05E6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777A4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">
    <w:name w:val="Table Grid"/>
    <w:basedOn w:val="a1"/>
    <w:uiPriority w:val="59"/>
    <w:rsid w:val="00777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837BE6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D800C1"/>
    <w:rPr>
      <w:b/>
      <w:bCs/>
    </w:rPr>
  </w:style>
  <w:style w:type="character" w:styleId="af1">
    <w:name w:val="Hyperlink"/>
    <w:basedOn w:val="a0"/>
    <w:uiPriority w:val="99"/>
    <w:semiHidden/>
    <w:unhideWhenUsed/>
    <w:rsid w:val="00446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9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rmal (Web)"/>
    <w:basedOn w:val="a"/>
    <w:uiPriority w:val="99"/>
    <w:semiHidden/>
    <w:unhideWhenUsed/>
    <w:rsid w:val="00F57D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3">
    <w:name w:val="Основной текст_"/>
    <w:link w:val="2"/>
    <w:qFormat/>
    <w:locked/>
    <w:rsid w:val="006C440A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f3"/>
    <w:qFormat/>
    <w:rsid w:val="006C440A"/>
    <w:pPr>
      <w:shd w:val="clear" w:color="auto" w:fill="FFFFFF"/>
      <w:suppressAutoHyphens w:val="0"/>
      <w:autoSpaceDN/>
      <w:spacing w:before="240" w:line="317" w:lineRule="exact"/>
      <w:ind w:hanging="160"/>
      <w:jc w:val="both"/>
      <w:textAlignment w:val="auto"/>
    </w:pPr>
    <w:rPr>
      <w:spacing w:val="2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6B963D-BB28-43D1-B6E4-FC1A6CD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14</cp:revision>
  <cp:lastPrinted>2023-04-27T09:16:00Z</cp:lastPrinted>
  <dcterms:created xsi:type="dcterms:W3CDTF">2025-04-24T12:00:00Z</dcterms:created>
  <dcterms:modified xsi:type="dcterms:W3CDTF">2025-04-28T11:37:00Z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