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513F8" w14:textId="6B97A018" w:rsidR="00197181" w:rsidRPr="00197181" w:rsidRDefault="00197181" w:rsidP="00197181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  <w:u w:val="single"/>
        </w:rPr>
      </w:pPr>
      <w:bookmarkStart w:id="0" w:name="_Hlk518293165"/>
      <w:r w:rsidRPr="00197181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09C12C17" wp14:editId="2B0B4D0C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181">
        <w:rPr>
          <w:rFonts w:ascii="Times New Roman" w:hAnsi="Times New Roman" w:cs="Times New Roman"/>
          <w:b/>
          <w:sz w:val="28"/>
          <w:szCs w:val="28"/>
        </w:rPr>
        <w:tab/>
      </w:r>
      <w:r w:rsidRPr="00197181">
        <w:rPr>
          <w:rFonts w:ascii="Times New Roman" w:hAnsi="Times New Roman" w:cs="Times New Roman"/>
          <w:b/>
          <w:sz w:val="28"/>
          <w:szCs w:val="28"/>
        </w:rPr>
        <w:tab/>
      </w:r>
      <w:bookmarkEnd w:id="0"/>
      <w:r w:rsidRPr="00197181"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Hlk62571469"/>
    </w:p>
    <w:p w14:paraId="6D9BF1F9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129ED858" w14:textId="77777777" w:rsidR="00197181" w:rsidRPr="00197181" w:rsidRDefault="00197181" w:rsidP="00197181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197181">
        <w:rPr>
          <w:rFonts w:ascii="Times New Roman" w:hAnsi="Times New Roman" w:cs="Times New Roman"/>
          <w:b/>
          <w:sz w:val="6"/>
          <w:szCs w:val="6"/>
        </w:rPr>
        <w:t xml:space="preserve">             </w:t>
      </w:r>
      <w:r w:rsidRPr="00197181">
        <w:rPr>
          <w:rFonts w:ascii="Times New Roman" w:hAnsi="Times New Roman" w:cs="Times New Roman"/>
          <w:b/>
          <w:sz w:val="6"/>
          <w:szCs w:val="6"/>
        </w:rPr>
        <w:tab/>
      </w:r>
    </w:p>
    <w:p w14:paraId="72DE573F" w14:textId="77777777" w:rsidR="00197181" w:rsidRPr="00197181" w:rsidRDefault="00197181" w:rsidP="00197181">
      <w:pPr>
        <w:pStyle w:val="afe"/>
        <w:spacing w:after="0"/>
        <w:rPr>
          <w:rFonts w:ascii="Times New Roman" w:hAnsi="Times New Roman"/>
          <w:b/>
          <w:sz w:val="32"/>
          <w:szCs w:val="32"/>
        </w:rPr>
      </w:pPr>
      <w:r w:rsidRPr="00197181">
        <w:rPr>
          <w:rFonts w:ascii="Times New Roman" w:eastAsia="A" w:hAnsi="Times New Roman"/>
          <w:sz w:val="6"/>
          <w:szCs w:val="6"/>
        </w:rPr>
        <w:t xml:space="preserve"> </w:t>
      </w:r>
      <w:r w:rsidRPr="00197181">
        <w:rPr>
          <w:rFonts w:ascii="Times New Roman" w:hAnsi="Times New Roman"/>
          <w:b/>
          <w:sz w:val="6"/>
          <w:szCs w:val="6"/>
        </w:rPr>
        <w:t xml:space="preserve">                        </w:t>
      </w:r>
      <w:r w:rsidRPr="00197181">
        <w:rPr>
          <w:rFonts w:ascii="Times New Roman" w:hAnsi="Times New Roman"/>
          <w:b/>
          <w:sz w:val="32"/>
          <w:szCs w:val="32"/>
        </w:rPr>
        <w:t>Коми Республикаын «Сыктывд</w:t>
      </w:r>
      <w:r w:rsidRPr="00197181"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7181">
        <w:rPr>
          <w:rFonts w:ascii="Times New Roman" w:hAnsi="Times New Roman"/>
          <w:b/>
          <w:sz w:val="32"/>
          <w:szCs w:val="32"/>
        </w:rPr>
        <w:t>н» муниципальнöй районса Сöвет</w:t>
      </w:r>
    </w:p>
    <w:p w14:paraId="56C5FD54" w14:textId="77777777" w:rsidR="00197181" w:rsidRPr="00197181" w:rsidRDefault="00197181" w:rsidP="0019718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0"/>
        </w:rPr>
      </w:pPr>
      <w:r w:rsidRPr="001971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49459A9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7181"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 w14:paraId="4A404936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7181">
        <w:rPr>
          <w:rFonts w:ascii="Times New Roman" w:hAnsi="Times New Roman" w:cs="Times New Roman"/>
          <w:b/>
          <w:sz w:val="32"/>
        </w:rPr>
        <w:t>Республики Коми</w:t>
      </w:r>
    </w:p>
    <w:p w14:paraId="1F458BE3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A145330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7181">
        <w:rPr>
          <w:rFonts w:ascii="Times New Roman" w:hAnsi="Times New Roman" w:cs="Times New Roman"/>
          <w:u w:val="single"/>
        </w:rPr>
        <w:t>168220, Республика Коми, Сыктывдинский район, с.Выльгорт</w:t>
      </w:r>
      <w:r w:rsidRPr="00197181">
        <w:rPr>
          <w:rFonts w:ascii="Times New Roman" w:hAnsi="Times New Roman" w:cs="Times New Roman"/>
          <w:b/>
        </w:rPr>
        <w:t xml:space="preserve"> </w:t>
      </w:r>
    </w:p>
    <w:p w14:paraId="08C83C78" w14:textId="77777777" w:rsidR="00197181" w:rsidRPr="00197181" w:rsidRDefault="00197181" w:rsidP="0019718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4C48DE1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7181">
        <w:rPr>
          <w:rFonts w:ascii="Times New Roman" w:hAnsi="Times New Roman" w:cs="Times New Roman"/>
          <w:b/>
          <w:sz w:val="32"/>
        </w:rPr>
        <w:t>ПОМШУÖМ</w:t>
      </w:r>
    </w:p>
    <w:p w14:paraId="0383B2C1" w14:textId="77777777" w:rsidR="00197181" w:rsidRPr="00197181" w:rsidRDefault="00197181" w:rsidP="001971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7181">
        <w:rPr>
          <w:rFonts w:ascii="Times New Roman" w:hAnsi="Times New Roman" w:cs="Times New Roman"/>
          <w:b/>
          <w:sz w:val="32"/>
        </w:rPr>
        <w:t>РЕШЕНИЕ</w:t>
      </w:r>
    </w:p>
    <w:bookmarkEnd w:id="1"/>
    <w:p w14:paraId="32CCE5D4" w14:textId="77777777" w:rsidR="00071F35" w:rsidRDefault="00D6013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999CA4F" w14:textId="77777777" w:rsidR="00071F35" w:rsidRDefault="00D60132" w:rsidP="0019718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14:paraId="1BF31FCE" w14:textId="77777777" w:rsidR="00071F35" w:rsidRDefault="00D60132" w:rsidP="0019718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МР «Сыктывдинский» от 2 сентября </w:t>
      </w:r>
    </w:p>
    <w:p w14:paraId="5917D2EA" w14:textId="77777777" w:rsidR="00071F35" w:rsidRDefault="00D60132" w:rsidP="0019718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года № 53/9-1 «О Стратегии</w:t>
      </w:r>
    </w:p>
    <w:p w14:paraId="020333E0" w14:textId="77777777" w:rsidR="00071F35" w:rsidRDefault="00D60132" w:rsidP="0019718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14:paraId="4FE9DC2F" w14:textId="77777777" w:rsidR="00071F35" w:rsidRDefault="00D60132" w:rsidP="0019718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</w:t>
      </w:r>
    </w:p>
    <w:p w14:paraId="59B0DFAD" w14:textId="77777777" w:rsidR="00071F35" w:rsidRDefault="00D60132" w:rsidP="0019718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«Сыктывдинский» на период до 2035 года»</w:t>
      </w:r>
    </w:p>
    <w:p w14:paraId="7181D034" w14:textId="77777777" w:rsidR="00071F35" w:rsidRDefault="00071F35" w:rsidP="00197181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C1D4B5C" w14:textId="53A5F704" w:rsidR="00071F35" w:rsidRDefault="00D60132" w:rsidP="0019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района                                      </w:t>
      </w:r>
      <w:r w:rsidR="001971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718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декабря 2022 года </w:t>
      </w:r>
    </w:p>
    <w:p w14:paraId="2AE0D4A0" w14:textId="3C1940C3" w:rsidR="00071F35" w:rsidRDefault="00D60132" w:rsidP="0019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«Сыктывдинский» Республики Коми                                               </w:t>
      </w:r>
      <w:r w:rsidR="001971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97181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/</w:t>
      </w:r>
      <w:r w:rsidR="0019718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7181">
        <w:rPr>
          <w:rFonts w:ascii="Times New Roman" w:hAnsi="Times New Roman" w:cs="Times New Roman"/>
          <w:sz w:val="24"/>
          <w:szCs w:val="24"/>
        </w:rPr>
        <w:t>2</w:t>
      </w:r>
    </w:p>
    <w:p w14:paraId="0E49CD8D" w14:textId="77777777" w:rsidR="00071F35" w:rsidRDefault="00D60132" w:rsidP="00197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05F6261" w14:textId="77777777" w:rsidR="00071F35" w:rsidRDefault="00D60132" w:rsidP="0019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частью 2 статьи 39 Федерального закона от 28 июня 2014 года             №172-ФЗ «О стратегическом планировании в Российской Федерации», постановлением  администрации  МО МР «Сыктывдинский»  от 8 ноября 2019 года № 11/1414 «О разработке Стратегии социально-экономического развития МО МР «Сыктывдинский» на период до 2035 года»,</w:t>
      </w:r>
    </w:p>
    <w:p w14:paraId="264DFA02" w14:textId="77777777" w:rsidR="00071F35" w:rsidRDefault="00071F35" w:rsidP="0019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CDF3E" w14:textId="77777777" w:rsidR="00071F35" w:rsidRDefault="00D60132" w:rsidP="0019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муниципального района «Сыктывдинский» Республики Коми решил:</w:t>
      </w:r>
    </w:p>
    <w:p w14:paraId="098D1010" w14:textId="77777777" w:rsidR="00071F35" w:rsidRDefault="00071F35" w:rsidP="0019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E9B62" w14:textId="77777777" w:rsidR="00197181" w:rsidRDefault="00197181" w:rsidP="00197181">
      <w:pPr>
        <w:tabs>
          <w:tab w:val="left" w:pos="1134"/>
        </w:tabs>
        <w:spacing w:after="0" w:line="240" w:lineRule="auto"/>
        <w:jc w:val="both"/>
        <w:outlineLvl w:val="0"/>
      </w:pPr>
      <w:r>
        <w:rPr>
          <w:rFonts w:ascii="Times New Roman" w:eastAsia="A" w:hAnsi="Times New Roman" w:cs="Times New Roman"/>
          <w:sz w:val="24"/>
          <w:szCs w:val="24"/>
        </w:rPr>
        <w:t xml:space="preserve">            1. </w:t>
      </w:r>
      <w:r w:rsidR="00D60132" w:rsidRPr="00197181">
        <w:rPr>
          <w:rFonts w:ascii="Times New Roman" w:eastAsia="A" w:hAnsi="Times New Roman" w:cs="Times New Roman"/>
          <w:sz w:val="24"/>
          <w:szCs w:val="24"/>
        </w:rPr>
        <w:t>Внести в решение Совета муниципального образования муниципального района от 2 сентября 2020 года № 53/9-1 «О Стратегии с</w:t>
      </w:r>
      <w:r w:rsidR="00D60132" w:rsidRPr="00197181">
        <w:rPr>
          <w:rFonts w:ascii="Times New Roman" w:hAnsi="Times New Roman" w:cs="Times New Roman"/>
          <w:sz w:val="24"/>
          <w:szCs w:val="24"/>
        </w:rPr>
        <w:t xml:space="preserve">оциально-экономического развития муниципального образования муниципального района «Сыктывдинский» на период до 2035 года» изменения </w:t>
      </w:r>
      <w:r w:rsidR="00D60132" w:rsidRPr="00197181">
        <w:rPr>
          <w:rFonts w:ascii="Times New Roman" w:eastAsia="A" w:hAnsi="Times New Roman" w:cs="Times New Roman"/>
          <w:sz w:val="24"/>
          <w:szCs w:val="24"/>
        </w:rPr>
        <w:t>согласно приложению.</w:t>
      </w:r>
    </w:p>
    <w:p w14:paraId="439079E6" w14:textId="42ED9C4E" w:rsidR="00071F35" w:rsidRPr="00197181" w:rsidRDefault="00197181" w:rsidP="00197181">
      <w:pPr>
        <w:tabs>
          <w:tab w:val="left" w:pos="1134"/>
        </w:tabs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       2. Настоящее р</w:t>
      </w:r>
      <w:r w:rsidR="00D60132" w:rsidRPr="00197181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опубликования.</w:t>
      </w:r>
    </w:p>
    <w:p w14:paraId="18A1395C" w14:textId="309246BC" w:rsidR="00071F35" w:rsidRDefault="00071F35" w:rsidP="001971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0716F" w14:textId="77777777" w:rsidR="00197181" w:rsidRDefault="00197181" w:rsidP="001971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238DD" w14:textId="77777777" w:rsidR="00071F35" w:rsidRDefault="00D60132" w:rsidP="001971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А.М. Шкодник</w:t>
      </w:r>
    </w:p>
    <w:p w14:paraId="47EC6A33" w14:textId="69FCB90A" w:rsidR="00071F35" w:rsidRDefault="00071F35" w:rsidP="001971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53AF71" w14:textId="687E50B9" w:rsidR="00197181" w:rsidRDefault="00197181" w:rsidP="001971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EBBEC5" w14:textId="77777777" w:rsidR="00197181" w:rsidRDefault="00197181" w:rsidP="001971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B3005E" w14:textId="77777777" w:rsidR="00071F35" w:rsidRDefault="00D60132" w:rsidP="001971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1521E7D3" w14:textId="77777777" w:rsidR="00071F35" w:rsidRDefault="00D60132" w:rsidP="001971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Л.Ю. Доронина</w:t>
      </w:r>
    </w:p>
    <w:p w14:paraId="50C73CAE" w14:textId="77777777" w:rsidR="00071F35" w:rsidRDefault="00071F35" w:rsidP="00197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FAD71" w14:textId="77777777" w:rsidR="00071F35" w:rsidRDefault="00071F35" w:rsidP="00197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D6D72" w14:textId="0ED939E4" w:rsidR="00071F35" w:rsidRDefault="00197181" w:rsidP="00197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="00D60132">
        <w:rPr>
          <w:rFonts w:ascii="Times New Roman" w:hAnsi="Times New Roman" w:cs="Times New Roman"/>
          <w:sz w:val="24"/>
          <w:szCs w:val="24"/>
        </w:rPr>
        <w:t>2022 года</w:t>
      </w:r>
    </w:p>
    <w:p w14:paraId="6C3C5407" w14:textId="77777777" w:rsidR="00071F35" w:rsidRDefault="00071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0716C" w14:textId="3E8E9C25" w:rsidR="00071F35" w:rsidRDefault="00071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0919C0" w14:textId="77777777" w:rsidR="00197181" w:rsidRDefault="00197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BC3731" w14:textId="77777777" w:rsidR="00071F35" w:rsidRDefault="00D6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1C9E2F6A" w14:textId="77777777" w:rsidR="00071F35" w:rsidRDefault="00D6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МР «Сыктывдинский» </w:t>
      </w:r>
    </w:p>
    <w:p w14:paraId="0783FB99" w14:textId="73315C29" w:rsidR="00071F35" w:rsidRDefault="00D6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1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97181">
        <w:rPr>
          <w:rFonts w:ascii="Times New Roman" w:hAnsi="Times New Roman" w:cs="Times New Roman"/>
          <w:sz w:val="24"/>
          <w:szCs w:val="24"/>
        </w:rPr>
        <w:t xml:space="preserve"> 22.12.2022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97181">
        <w:rPr>
          <w:rFonts w:ascii="Times New Roman" w:hAnsi="Times New Roman" w:cs="Times New Roman"/>
          <w:sz w:val="24"/>
          <w:szCs w:val="24"/>
        </w:rPr>
        <w:t xml:space="preserve"> 25/12-2</w:t>
      </w:r>
    </w:p>
    <w:p w14:paraId="6D57D274" w14:textId="77777777" w:rsidR="00071F35" w:rsidRDefault="00071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19CFB" w14:textId="77777777" w:rsidR="00071F35" w:rsidRDefault="00071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0384D" w14:textId="77777777" w:rsidR="00071F35" w:rsidRDefault="00071F35" w:rsidP="00197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5CCA20" w14:textId="77777777" w:rsidR="00071F35" w:rsidRDefault="00D60132" w:rsidP="00197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14:paraId="5BC2F388" w14:textId="77777777" w:rsidR="00071F35" w:rsidRDefault="00D60132" w:rsidP="001971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 решение Совета муниципального образования муниципального района «Сыктывдинский» от 2 сентября 2020 года №53/9-1 «О </w:t>
      </w:r>
      <w:r>
        <w:rPr>
          <w:rFonts w:ascii="Times New Roman" w:eastAsia="A" w:hAnsi="Times New Roman" w:cs="Times New Roman"/>
          <w:b/>
          <w:sz w:val="24"/>
          <w:szCs w:val="24"/>
        </w:rPr>
        <w:t>Стратегии с</w:t>
      </w:r>
      <w:r>
        <w:rPr>
          <w:rFonts w:ascii="Times New Roman" w:hAnsi="Times New Roman" w:cs="Times New Roman"/>
          <w:b/>
          <w:sz w:val="24"/>
          <w:szCs w:val="24"/>
        </w:rPr>
        <w:t>оциально-экономического развития муниципального образования муниципального района «Сыктывдинский» на период до 2035 года</w:t>
      </w:r>
    </w:p>
    <w:p w14:paraId="6105944D" w14:textId="77777777" w:rsidR="00071F35" w:rsidRDefault="00071F35" w:rsidP="00197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73D64" w14:textId="77777777" w:rsidR="00071F35" w:rsidRDefault="00D60132" w:rsidP="00197181">
      <w:pPr>
        <w:tabs>
          <w:tab w:val="left" w:pos="993"/>
        </w:tabs>
        <w:spacing w:after="0" w:line="240" w:lineRule="auto"/>
        <w:ind w:right="-2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Таблицу 2 пункта 4 раздела </w:t>
      </w:r>
      <w:r>
        <w:rPr>
          <w:rFonts w:ascii="Times New Roman" w:hAnsi="Times New Roman" w:cs="Times New Roman"/>
          <w:bCs/>
          <w:sz w:val="24"/>
          <w:szCs w:val="24"/>
        </w:rPr>
        <w:t>I изложить в следующей редакции:</w:t>
      </w:r>
    </w:p>
    <w:p w14:paraId="4C9B02FD" w14:textId="77777777" w:rsidR="00071F35" w:rsidRDefault="00D60132" w:rsidP="0019718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71CE7FB2" w14:textId="77777777" w:rsidR="00071F35" w:rsidRDefault="00D60132">
      <w:pPr>
        <w:pStyle w:val="af7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Таблица 2</w:t>
      </w:r>
    </w:p>
    <w:tbl>
      <w:tblPr>
        <w:tblW w:w="94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394"/>
        <w:gridCol w:w="4253"/>
      </w:tblGrid>
      <w:tr w:rsidR="00071F35" w14:paraId="62D7180A" w14:textId="77777777">
        <w:trPr>
          <w:trHeight w:val="229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1A05BD10" w14:textId="77777777" w:rsidR="00071F35" w:rsidRDefault="00D60132" w:rsidP="00B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факторы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2C9C7" w14:textId="77777777" w:rsidR="00071F35" w:rsidRDefault="00D6013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3D59F" w14:textId="77777777" w:rsidR="00071F35" w:rsidRDefault="00D6013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71F35" w14:paraId="213029CD" w14:textId="77777777">
        <w:trPr>
          <w:trHeight w:val="229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22B52" w14:textId="77777777" w:rsidR="00071F35" w:rsidRDefault="00071F35"/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4D402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близость к столице республики - город Сыктывкар, уменьшает изолированность муниципального района, создает предпосылки для его развития как пригородной территории;</w:t>
            </w:r>
          </w:p>
          <w:p w14:paraId="28464E3C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богатый природно-ресурсный потенциал (наличие природных ресурсов: земельные, лесные, водные, минерально-сырьевые, дикоросы);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410CA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близость к столице республики - город Сыктывкар, что создает высокую конкуренцию и влияет на отток кадров;</w:t>
            </w:r>
          </w:p>
          <w:p w14:paraId="6474E9AD" w14:textId="77777777" w:rsidR="00071F35" w:rsidRDefault="00D6013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диверсификация экономики;</w:t>
            </w:r>
          </w:p>
          <w:p w14:paraId="743578F2" w14:textId="77777777" w:rsidR="00071F35" w:rsidRDefault="00D6013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инноваций;</w:t>
            </w:r>
          </w:p>
          <w:p w14:paraId="426DD9B8" w14:textId="77777777" w:rsidR="00071F35" w:rsidRDefault="00D6013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неустойчивая ситуация в ряде производств;</w:t>
            </w:r>
          </w:p>
          <w:p w14:paraId="0B4640CA" w14:textId="77777777" w:rsidR="00071F35" w:rsidRDefault="00071F3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35" w14:paraId="3BA61B31" w14:textId="77777777" w:rsidTr="00987DD8">
        <w:trPr>
          <w:trHeight w:val="597"/>
        </w:trPr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05B96" w14:textId="77777777" w:rsidR="00071F35" w:rsidRDefault="00071F35"/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67996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987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 производственный потенциал (</w:t>
            </w: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крупных сельскохозяйственных предприятий, в том числе перерабатывающей отрасли;</w:t>
            </w:r>
          </w:p>
          <w:p w14:paraId="3EF33F24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устойчивое развитие малого бизнеса;</w:t>
            </w:r>
          </w:p>
          <w:p w14:paraId="14CA2524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свободные рыночные ниши для создания любых производств и логистических центров с наличием транспортной и инженерной инфраструктуры  на участках вдоль автодорог «Вятка «Сыктывкар-Киров» и «Сыктывкар- Ухта»;</w:t>
            </w:r>
          </w:p>
          <w:p w14:paraId="29FFA07C" w14:textId="77777777" w:rsidR="00071F35" w:rsidRPr="00987DD8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стабильная социально-политическая обстановка в муниципальном районе, отсутствие значимых политических и социально-трудовых конфликтов, спокойные межнациональные отношения;</w:t>
            </w:r>
          </w:p>
          <w:p w14:paraId="4EBC76AF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культурные и нравственные ценности, высокий историко-культурный и рекреационный потенциал района, народные промыслы</w:t>
            </w: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F21F5E9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экологически чистых природных территорий.</w:t>
            </w:r>
          </w:p>
          <w:p w14:paraId="44E3B96C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земельных ресурсов для создания особо экономических зон и индустриальных парков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D2C8A" w14:textId="77777777" w:rsidR="00071F35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собственных финансовых ресурсов муниципального района, зависимость местного бюджета от дотаций, получаемых из регионального бюджета;</w:t>
            </w:r>
          </w:p>
          <w:p w14:paraId="7EB28ED5" w14:textId="77777777" w:rsidR="00071F35" w:rsidRDefault="00D6013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рискованное сельское хозяйство (земледелие)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(наличие нарушенных (некультивированных) земель, а также неиспользуемых, нерационально используемых и не вовлеченных в хозяйственный оборот земель);</w:t>
            </w:r>
          </w:p>
          <w:p w14:paraId="231E8661" w14:textId="77777777" w:rsidR="00071F35" w:rsidRDefault="00D60132">
            <w:pPr>
              <w:pStyle w:val="ConsPlusCell"/>
              <w:jc w:val="both"/>
            </w:pPr>
            <w:r>
              <w:t>удаленность от основных рынков сбыта и неразвитость логистического сектора.</w:t>
            </w:r>
          </w:p>
          <w:p w14:paraId="6515FA99" w14:textId="77777777" w:rsidR="00071F35" w:rsidRDefault="00D60132">
            <w:pPr>
              <w:pStyle w:val="ConsPlusCell"/>
              <w:jc w:val="both"/>
            </w:pPr>
            <w:r>
              <w:t>значительный износ основных фондов</w:t>
            </w:r>
          </w:p>
          <w:p w14:paraId="173BA4BD" w14:textId="77777777" w:rsidR="00071F35" w:rsidRDefault="00D60132">
            <w:pPr>
              <w:pStyle w:val="ConsPlusCell"/>
              <w:jc w:val="both"/>
            </w:pPr>
            <w:r>
              <w:t>изношенность и неразвитость инфраструктуры;</w:t>
            </w:r>
          </w:p>
          <w:p w14:paraId="662BA260" w14:textId="77777777" w:rsidR="00071F35" w:rsidRDefault="00D60132">
            <w:pPr>
              <w:pStyle w:val="ConsPlusCell"/>
              <w:jc w:val="both"/>
            </w:pPr>
            <w:r>
              <w:t>большая доля изношенного жилищного фонда;</w:t>
            </w:r>
          </w:p>
          <w:p w14:paraId="33013429" w14:textId="77777777" w:rsidR="00071F35" w:rsidRDefault="00D60132">
            <w:pPr>
              <w:pStyle w:val="ConsPlusCell"/>
              <w:jc w:val="both"/>
            </w:pPr>
            <w:r>
              <w:t>высокая стоимость жилья и его эксплуатации;</w:t>
            </w:r>
          </w:p>
          <w:p w14:paraId="503AE954" w14:textId="77777777" w:rsidR="00071F35" w:rsidRDefault="00D60132">
            <w:pPr>
              <w:pStyle w:val="ConsPlusCell"/>
              <w:jc w:val="both"/>
            </w:pPr>
            <w:r>
              <w:t>неустойчивая демографическая динамика;</w:t>
            </w:r>
          </w:p>
          <w:p w14:paraId="7F160C96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кадров;</w:t>
            </w:r>
          </w:p>
          <w:p w14:paraId="0BEDC4DD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суровые климатические условия.</w:t>
            </w:r>
          </w:p>
        </w:tc>
      </w:tr>
      <w:tr w:rsidR="00071F35" w14:paraId="68C3F34C" w14:textId="77777777" w:rsidTr="00987DD8">
        <w:trPr>
          <w:trHeight w:val="195"/>
        </w:trPr>
        <w:tc>
          <w:tcPr>
            <w:tcW w:w="77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6DF686" w14:textId="77777777" w:rsidR="00071F35" w:rsidRDefault="00D6013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факторы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56B6" w14:textId="77777777" w:rsidR="00071F35" w:rsidRDefault="00D6013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4A7A" w14:textId="77777777" w:rsidR="00071F35" w:rsidRDefault="00D6013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71F35" w14:paraId="56D37AF2" w14:textId="77777777" w:rsidTr="00BA0566">
        <w:trPr>
          <w:trHeight w:val="195"/>
        </w:trPr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A7AA" w14:textId="77777777" w:rsidR="00071F35" w:rsidRDefault="00071F35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204AA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ресурсов территориального развития на основе федеральных и республиканских программ (возможность привлечения федеральных, республиканских средств);</w:t>
            </w:r>
          </w:p>
          <w:p w14:paraId="78F9DAC6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спроса на природные ресурсы;</w:t>
            </w:r>
          </w:p>
          <w:p w14:paraId="244AE926" w14:textId="77777777" w:rsidR="00071F35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государственного курса на модернизацию экономики и поддержку инновационной активности способствует обновлению основных фондов предприятий, развитию сектора промышленности  на  основе  глубокой переработки сырья, размещению новых современных производственных комплексов;</w:t>
            </w:r>
          </w:p>
          <w:p w14:paraId="68DF1D29" w14:textId="77777777" w:rsidR="00071F35" w:rsidRPr="00987DD8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особо экономических зон и индустриальных парков с целью привлечения инвестиций в развитие территории и производств</w:t>
            </w:r>
          </w:p>
          <w:p w14:paraId="526E9D3D" w14:textId="77777777" w:rsidR="00071F35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свободных территорий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размещения новых современных экологически ориентированных производственных комплексов;</w:t>
            </w:r>
          </w:p>
          <w:p w14:paraId="789303D9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предпринимательства;</w:t>
            </w:r>
          </w:p>
          <w:p w14:paraId="3B07A21B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высокого рекреационного и историко-культурного потенциала для развития сферы туризма;</w:t>
            </w:r>
          </w:p>
          <w:p w14:paraId="2EE2AC78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переселение граждан из закрывающихся поселков в рамках федеральных программ;</w:t>
            </w:r>
          </w:p>
          <w:p w14:paraId="48FF3615" w14:textId="77777777" w:rsidR="00071F35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механизмов социального партнерства;</w:t>
            </w:r>
          </w:p>
          <w:p w14:paraId="01CAB034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благоприятные внешние условия (политическая стабильность, хорошая конъюнктура на международных рынках, невысокая инфляция и т.п.)  создают хорошие возможности для улучшения показателей социально-экономического развития;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675EF" w14:textId="77777777" w:rsidR="00071F35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угроза ухудшения экономической конъюнктуры за счет роста цен и тарифов на продукцию естественных монополий;</w:t>
            </w:r>
          </w:p>
          <w:p w14:paraId="597730C2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возможное снижение реальных доходов населения и усиление инфляционных процессов в связи с возобновлением тенденций мирового кризиса;</w:t>
            </w:r>
          </w:p>
          <w:p w14:paraId="4C9678A3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угроза ухудшения экологической безопасности, рост бытовых и промышленных отходов;</w:t>
            </w:r>
          </w:p>
          <w:p w14:paraId="439EF036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отток трудовых ресурсов;</w:t>
            </w:r>
          </w:p>
          <w:p w14:paraId="43723024" w14:textId="77777777" w:rsidR="00071F35" w:rsidRDefault="00D601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 отходов производства и потребления;</w:t>
            </w:r>
          </w:p>
          <w:p w14:paraId="0EADBDD5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муниципального района в самообеспечении Республики Коми в целом основными видами сельскохозяйственной продукции и продовольствия;</w:t>
            </w:r>
          </w:p>
          <w:p w14:paraId="3A58454F" w14:textId="77777777" w:rsidR="00071F35" w:rsidRDefault="00D6013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кризисных явлений в производственном секторе экономики в связи с изменением налогового законодательства Российской Федерации;</w:t>
            </w:r>
          </w:p>
          <w:p w14:paraId="6767B2A0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 проблемы недостаточности финансовых ресурсов для обеспечения устойчивого развития социальной сферы в связи с изменениями в федеральном налоговом законодательстве.</w:t>
            </w:r>
          </w:p>
          <w:p w14:paraId="103C968B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санитарно-эпидемиологической ситуации в стране и в мире, </w:t>
            </w:r>
          </w:p>
          <w:p w14:paraId="7F6813FB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угроза явлений природного характера и чрезвычайных ситуаций.</w:t>
            </w:r>
          </w:p>
        </w:tc>
      </w:tr>
    </w:tbl>
    <w:p w14:paraId="0A206C03" w14:textId="77777777" w:rsidR="00071F35" w:rsidRDefault="00D60132">
      <w:pPr>
        <w:pStyle w:val="af7"/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».</w:t>
      </w:r>
    </w:p>
    <w:p w14:paraId="18DC5741" w14:textId="77777777" w:rsidR="00071F35" w:rsidRDefault="00D60132" w:rsidP="00BA0566">
      <w:pPr>
        <w:tabs>
          <w:tab w:val="left" w:pos="993"/>
        </w:tabs>
        <w:spacing w:after="0" w:line="240" w:lineRule="auto"/>
        <w:ind w:right="-2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Подпункт 3 пункта 8 раздела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14:paraId="580C19E0" w14:textId="77777777" w:rsidR="00071F35" w:rsidRDefault="00D60132" w:rsidP="00BA0566">
      <w:pPr>
        <w:spacing w:after="0" w:line="240" w:lineRule="auto"/>
        <w:ind w:right="-2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«3) потребность и условия для развития транспортной, инженерной, коммунальной и социальной инфраструктуры, газификации населенных пунктов и промышленных объектов, реализации крупных инфраструктурных проектов: </w:t>
      </w:r>
    </w:p>
    <w:p w14:paraId="6349883B" w14:textId="77777777" w:rsidR="00071F35" w:rsidRPr="00987DD8" w:rsidRDefault="00D60132" w:rsidP="00BA0566">
      <w:pPr>
        <w:pStyle w:val="ConsPlusNormal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транспортной сфере – ремонт существующих и строительство новых дорог (улиц</w:t>
      </w:r>
      <w:r w:rsidRPr="00987DD8">
        <w:rPr>
          <w:rFonts w:ascii="Times New Roman" w:hAnsi="Times New Roman" w:cs="Times New Roman"/>
          <w:color w:val="000000" w:themeColor="text1"/>
          <w:sz w:val="24"/>
          <w:szCs w:val="24"/>
        </w:rPr>
        <w:t>), железнодорожных веток и узлов;</w:t>
      </w:r>
    </w:p>
    <w:p w14:paraId="16FC21D1" w14:textId="77777777" w:rsidR="00071F35" w:rsidRDefault="00D60132" w:rsidP="00BA0566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малоэтажное строительство в квартале м. Пичипашня с. Выльгорт; </w:t>
      </w:r>
    </w:p>
    <w:p w14:paraId="61AA155B" w14:textId="77777777" w:rsidR="00071F35" w:rsidRDefault="00D60132" w:rsidP="00BA0566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объемов ветхого и аварийного жилья;</w:t>
      </w:r>
    </w:p>
    <w:p w14:paraId="55023A5F" w14:textId="77777777" w:rsidR="00071F35" w:rsidRDefault="00D60132" w:rsidP="00BA0566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технического состояния коммунальных сетей, развитие информационно-коммуникационной инфраструктуры;</w:t>
      </w:r>
    </w:p>
    <w:p w14:paraId="51862115" w14:textId="77777777" w:rsidR="00071F35" w:rsidRDefault="00D60132" w:rsidP="00BA0566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комфортности городской среды. Развитие комфортной городской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среды обеспечит создание комфортных условий для проживания жителей муниципального района.</w:t>
      </w:r>
    </w:p>
    <w:p w14:paraId="21B002EA" w14:textId="77777777" w:rsidR="00071F35" w:rsidRPr="00BA0566" w:rsidRDefault="00D60132" w:rsidP="00BA0566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транспортно-логистической инфраструктуры Республики Коми на территории муниципального района в рассматриваемом периоде позволит создать прочную основу для роста экономики территории. Результатом будет являться соединение транспортных коридоров, в зоне влияния которых могут возникнуть новые минерально-сырьевые центры, центры промышленной переработки по направлениям автодорог: федеральной «Вятка» и республиканской «Сыктывкар-Ухта - </w:t>
      </w:r>
      <w:r w:rsidRPr="00BA0566">
        <w:rPr>
          <w:rFonts w:ascii="Times New Roman" w:hAnsi="Times New Roman" w:cs="Times New Roman"/>
          <w:sz w:val="24"/>
          <w:szCs w:val="24"/>
        </w:rPr>
        <w:t>Нарьян-Мар».</w:t>
      </w:r>
    </w:p>
    <w:p w14:paraId="786C8E24" w14:textId="77777777" w:rsidR="00071F35" w:rsidRDefault="00D60132" w:rsidP="00BA0566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66">
        <w:rPr>
          <w:rFonts w:ascii="Times New Roman" w:hAnsi="Times New Roman" w:cs="Times New Roman"/>
          <w:sz w:val="24"/>
          <w:szCs w:val="24"/>
        </w:rPr>
        <w:t xml:space="preserve">Создание современной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>инфраструктуры обеспечит доступ населения к передовым информационным технологиям в производственных, образовательных и социальных целях. Качественная информационно-телекоммуникационная инфраструктура позволит снизить эффект удаленности и изолированности целого ряда населенных пунктов.</w:t>
      </w:r>
    </w:p>
    <w:p w14:paraId="7795F1B0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информационно-коммуникационной инфраструктуры также позволит обеспечить доступ населения и предприятий к современным видам связи, внедрить современные технологии производства и предоставления социальных услуг.</w:t>
      </w:r>
    </w:p>
    <w:p w14:paraId="4E65DB75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жилищного строительства и комфортной городской среды обеспечит создание комфортных условий для проживания жителей.».</w:t>
      </w:r>
    </w:p>
    <w:p w14:paraId="34A0EE59" w14:textId="77777777" w:rsidR="00071F35" w:rsidRDefault="00071F35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E493D1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Абзац 4 пункта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8077758" w14:textId="77777777" w:rsidR="00071F35" w:rsidRDefault="00D60132" w:rsidP="00BA0566">
      <w:pPr>
        <w:pStyle w:val="af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 - развитие экономики путем создания новых промышленных производств, создание предприятий по переработке сельхозпродукции и лесопромышленной продукции, в том числе </w:t>
      </w:r>
      <w:r w:rsidRPr="00BA0566">
        <w:rPr>
          <w:rFonts w:ascii="Times New Roman" w:hAnsi="Times New Roman" w:cs="Times New Roman"/>
          <w:sz w:val="24"/>
          <w:szCs w:val="24"/>
        </w:rPr>
        <w:t>через создание особых экономических зон и индустриальных парков</w:t>
      </w:r>
      <w:r>
        <w:rPr>
          <w:rFonts w:ascii="Times New Roman" w:hAnsi="Times New Roman" w:cs="Times New Roman"/>
          <w:sz w:val="24"/>
          <w:szCs w:val="24"/>
        </w:rPr>
        <w:t xml:space="preserve">, достижение индекса промышленного производства по видам деятельности, отмеченным как вид экономической специализации для муниципального района, не ниже среднереспубликанского показателя;».  </w:t>
      </w:r>
    </w:p>
    <w:p w14:paraId="217A2A36" w14:textId="77777777" w:rsidR="00071F35" w:rsidRDefault="00D60132" w:rsidP="00BA0566">
      <w:pPr>
        <w:pStyle w:val="ConsPlusNormal0"/>
        <w:tabs>
          <w:tab w:val="left" w:pos="993"/>
        </w:tabs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6B218C8" w14:textId="77777777" w:rsidR="00071F35" w:rsidRDefault="00D60132" w:rsidP="00BA0566">
      <w:pPr>
        <w:pStyle w:val="ConsPlusNormal0"/>
        <w:tabs>
          <w:tab w:val="left" w:pos="993"/>
        </w:tabs>
        <w:ind w:right="-2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0132">
        <w:rPr>
          <w:rFonts w:ascii="Times New Roman" w:hAnsi="Times New Roman" w:cs="Times New Roman"/>
          <w:sz w:val="24"/>
          <w:szCs w:val="24"/>
        </w:rPr>
        <w:t>:</w:t>
      </w:r>
    </w:p>
    <w:p w14:paraId="596D8F37" w14:textId="77777777" w:rsidR="00071F35" w:rsidRDefault="00D60132" w:rsidP="00BA0566">
      <w:pPr>
        <w:pStyle w:val="ConsPlusNormal0"/>
        <w:tabs>
          <w:tab w:val="left" w:pos="993"/>
        </w:tabs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«Развитие образования в Сыктывдинском районе» по тексту заменить наименованием «Развитие образования»;</w:t>
      </w:r>
    </w:p>
    <w:p w14:paraId="5B1C13A9" w14:textId="77777777" w:rsidR="00071F35" w:rsidRDefault="00D60132" w:rsidP="00BA0566">
      <w:pPr>
        <w:pStyle w:val="ConsPlusNormal0"/>
        <w:tabs>
          <w:tab w:val="left" w:pos="993"/>
        </w:tabs>
        <w:ind w:right="-2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Переселения граждан из аварийного и ветхого жилья» по тексту заменить наименованием </w:t>
      </w:r>
      <w:bookmarkStart w:id="2" w:name="_Hlk72839191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2B1CB3" w14:textId="77777777" w:rsidR="00071F35" w:rsidRDefault="00071F35" w:rsidP="00BA0566">
      <w:pPr>
        <w:pStyle w:val="ConsPlusNormal0"/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13F8E4DC" w14:textId="77777777" w:rsidR="00071F35" w:rsidRDefault="00D60132" w:rsidP="00BA0566">
      <w:pPr>
        <w:pStyle w:val="ConsPlusNormal0"/>
        <w:tabs>
          <w:tab w:val="left" w:pos="993"/>
        </w:tabs>
        <w:ind w:right="-2"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2) Строку «Важнейшие инструменты реализации» пункта 1.3.1. «Качественное доступное образование и развитие кадрового потенциала» изложить в следующей редакции: </w:t>
      </w:r>
    </w:p>
    <w:p w14:paraId="4E7079A1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«Муниципальная программа «Развитие образования»;</w:t>
      </w:r>
    </w:p>
    <w:p w14:paraId="4BF6E7AF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достижение целей, показателей и результатов региональных и федеральных проектов национального проекта по направлению по направлению «Образование» в рамках реализации </w:t>
      </w:r>
      <w:hyperlink r:id="rId8">
        <w:r>
          <w:rPr>
            <w:rStyle w:val="-"/>
            <w:rFonts w:ascii="Times New Roman" w:hAnsi="Times New Roman" w:cs="Times New Roman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№ 204:</w:t>
      </w:r>
    </w:p>
    <w:p w14:paraId="5A230861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«Современная школа»;</w:t>
      </w:r>
    </w:p>
    <w:p w14:paraId="0D0548FC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2) «Успех каждого ребенка»;</w:t>
      </w:r>
    </w:p>
    <w:p w14:paraId="1ECD9390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3) «Цифровая образовательная среда»; </w:t>
      </w:r>
    </w:p>
    <w:p w14:paraId="4FA2AEA3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4) «Молодые профессионалы»;</w:t>
      </w:r>
    </w:p>
    <w:p w14:paraId="2F128D51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5) «Современная адаптация»;</w:t>
      </w:r>
    </w:p>
    <w:p w14:paraId="75C417B1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6) «Патриотическое воспитание».».</w:t>
      </w:r>
    </w:p>
    <w:p w14:paraId="7ECDD523" w14:textId="77777777" w:rsidR="00071F35" w:rsidRDefault="00071F35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9769906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Строку «Важнейшие инструменты реализации» пункта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1.5.2. изложить в следующей редакции:</w:t>
      </w:r>
    </w:p>
    <w:p w14:paraId="15D95805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«Муниципальная программа «Правопорядок и обеспечение общественной безопасности»;</w:t>
      </w:r>
    </w:p>
    <w:p w14:paraId="4E126D51" w14:textId="77777777" w:rsidR="00071F35" w:rsidRDefault="00987DD8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D60132">
        <w:rPr>
          <w:rFonts w:ascii="Times New Roman" w:hAnsi="Times New Roman" w:cs="Times New Roman"/>
          <w:sz w:val="24"/>
          <w:szCs w:val="24"/>
        </w:rPr>
        <w:t xml:space="preserve"> «Безопасность жизнедеятельности населения и муниципального имущества».».</w:t>
      </w:r>
    </w:p>
    <w:p w14:paraId="33F88A6D" w14:textId="63402655" w:rsidR="00071F35" w:rsidRDefault="00071F35" w:rsidP="00BA056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B7847" w14:textId="77777777" w:rsidR="00BA0566" w:rsidRDefault="00BA0566" w:rsidP="00BA056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E354CF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Строку ««Важнейшие инструменты реализации»» пункта 2.1.3.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C39618B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«Муниципальная программа «Развитие экономики».</w:t>
      </w:r>
    </w:p>
    <w:p w14:paraId="105FCAE5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достижение целей, показателей и результатов региональных и федеральных проектов Национального проекта по направлению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№ 204:</w:t>
      </w:r>
    </w:p>
    <w:p w14:paraId="45F76BE9" w14:textId="77777777" w:rsidR="00071F35" w:rsidRDefault="00D60132" w:rsidP="00BA0566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«Акселерация субъектов малого и среднего предпринимательства»;</w:t>
      </w:r>
    </w:p>
    <w:p w14:paraId="3FF3B6BE" w14:textId="77777777" w:rsidR="00071F35" w:rsidRDefault="00D60132" w:rsidP="00BA0566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благоприятных условий для осуществления деятельности самозанятыми граждан»;</w:t>
      </w:r>
    </w:p>
    <w:p w14:paraId="03B65C7C" w14:textId="77777777" w:rsidR="00071F35" w:rsidRDefault="00D60132" w:rsidP="00BA0566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условий для легкого старта и комфортного ведения бизнеса».</w:t>
      </w:r>
    </w:p>
    <w:p w14:paraId="0606C323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Проекты предприятий муниципального района, отмеченные в Приложении 4 к Стратегии муниципального района «Инвестиционные проекты, реализуемые на территории муниципального района «Сыктывдинский» Республики Коми.».</w:t>
      </w:r>
    </w:p>
    <w:p w14:paraId="4C78D122" w14:textId="77777777" w:rsidR="00071F35" w:rsidRDefault="00071F35" w:rsidP="00BA0566">
      <w:pPr>
        <w:pStyle w:val="ConsPlusNormal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1FBE0C3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5) Строку «Важнейшие инструменты реализации» пункта </w:t>
      </w:r>
      <w:bookmarkStart w:id="3" w:name="_Toc482204592"/>
      <w:bookmarkStart w:id="4" w:name="_Toc526760289"/>
      <w:r>
        <w:rPr>
          <w:rFonts w:ascii="Times New Roman" w:hAnsi="Times New Roman" w:cs="Times New Roman"/>
          <w:color w:val="00000A"/>
          <w:sz w:val="24"/>
          <w:szCs w:val="24"/>
        </w:rPr>
        <w:t xml:space="preserve">2.2. </w:t>
      </w:r>
      <w:bookmarkEnd w:id="3"/>
      <w:bookmarkEnd w:id="4"/>
      <w:r>
        <w:rPr>
          <w:rFonts w:ascii="Times New Roman" w:hAnsi="Times New Roman" w:cs="Times New Roman"/>
          <w:color w:val="00000A"/>
          <w:sz w:val="24"/>
          <w:szCs w:val="24"/>
        </w:rPr>
        <w:t xml:space="preserve">изложить в следующей редакции: </w:t>
      </w:r>
    </w:p>
    <w:p w14:paraId="46EA89C2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«Муниципальные программы:</w:t>
      </w:r>
    </w:p>
    <w:p w14:paraId="2EB3A70D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энергетики, жилищно-коммунального и дорожного хозяйства»;</w:t>
      </w:r>
    </w:p>
    <w:p w14:paraId="3D1C73D1" w14:textId="77777777" w:rsidR="00071F35" w:rsidRDefault="00D60132" w:rsidP="00B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градостроительной деятельности»;</w:t>
      </w:r>
    </w:p>
    <w:p w14:paraId="0793E774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жильем».</w:t>
      </w:r>
    </w:p>
    <w:p w14:paraId="50230E67" w14:textId="77777777" w:rsidR="00071F35" w:rsidRDefault="00D60132" w:rsidP="00BA056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достижение целей, показателей и результатов региональных и федеральных проектов национального проекта по направлению «Жилье и городская среда» в рамках реализации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№ 204:</w:t>
      </w:r>
    </w:p>
    <w:p w14:paraId="6BEC6746" w14:textId="77777777" w:rsidR="00071F35" w:rsidRDefault="00D60132" w:rsidP="00BA0566">
      <w:pPr>
        <w:pStyle w:val="ConsPlusNormal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«Жилье»;</w:t>
      </w:r>
    </w:p>
    <w:p w14:paraId="6742CACF" w14:textId="77777777" w:rsidR="00071F35" w:rsidRDefault="00D60132" w:rsidP="00BA0566">
      <w:pPr>
        <w:pStyle w:val="ConsPlusNormal0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«Обеспечение устойчивого сокращения непригодного для проживания жилищного фонда»</w:t>
      </w:r>
      <w:r>
        <w:rPr>
          <w:rFonts w:ascii="Times New Roman" w:hAnsi="Times New Roman" w:cs="Times New Roman"/>
          <w:sz w:val="24"/>
          <w:szCs w:val="24"/>
          <w:highlight w:val="white"/>
        </w:rPr>
        <w:t>.».</w:t>
      </w:r>
    </w:p>
    <w:p w14:paraId="086B5413" w14:textId="77777777" w:rsidR="00071F35" w:rsidRDefault="00071F35" w:rsidP="00BA0566">
      <w:pPr>
        <w:pStyle w:val="ConsPlusNormal0"/>
        <w:tabs>
          <w:tab w:val="left" w:pos="736"/>
        </w:tabs>
        <w:ind w:left="106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8850D75" w14:textId="77777777" w:rsidR="00071F35" w:rsidRDefault="00D60132" w:rsidP="00BA0566">
      <w:pPr>
        <w:pStyle w:val="ConsPlusNormal0"/>
        <w:tabs>
          <w:tab w:val="left" w:pos="736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Строку «Важнейшие инструменты реализации» пункта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5" w:name="_Toc526760326"/>
      <w:bookmarkStart w:id="6" w:name="_Toc482204630"/>
      <w:r>
        <w:rPr>
          <w:rFonts w:ascii="Times New Roman" w:hAnsi="Times New Roman" w:cs="Times New Roman"/>
          <w:sz w:val="24"/>
          <w:szCs w:val="24"/>
        </w:rPr>
        <w:t xml:space="preserve">3.3.3. </w:t>
      </w:r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3620FF4" w14:textId="77777777" w:rsidR="00071F35" w:rsidRDefault="00D60132" w:rsidP="00BA0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региональных и национальных проектов, направленные на реализацию национального проекта по направлению «Цифровая экономика» в рамках Указа Президента Российской Федерации от 07.05.2018 № 204:</w:t>
      </w:r>
    </w:p>
    <w:p w14:paraId="240AE44D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«Информационная инфраструктура».</w:t>
      </w:r>
    </w:p>
    <w:p w14:paraId="50E51D96" w14:textId="77777777" w:rsidR="00071F35" w:rsidRDefault="00D60132" w:rsidP="00BA0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«Кадры для цифровой экономики».</w:t>
      </w:r>
    </w:p>
    <w:p w14:paraId="00ACE581" w14:textId="77777777" w:rsidR="00071F35" w:rsidRDefault="00D60132" w:rsidP="00BA0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«Информационная безопасность».</w:t>
      </w:r>
    </w:p>
    <w:p w14:paraId="03ED2975" w14:textId="77777777" w:rsidR="00071F35" w:rsidRDefault="00D60132" w:rsidP="00BA0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«Цифровое государственное управление».</w:t>
      </w:r>
    </w:p>
    <w:p w14:paraId="3C5C2BB2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Период реализации – до 31.12.2024 года.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70527DC" w14:textId="77777777" w:rsidR="00071F35" w:rsidRDefault="00071F35" w:rsidP="00BA0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6F57E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Строку «Важнейшие инструменты реализации» пункта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4.1. изложить в следующей редакции:</w:t>
      </w:r>
    </w:p>
    <w:p w14:paraId="6094C30E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«Муниципальная программа «Муниципальная кадровая политика и профессиональное развитие муниципальных служащих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60BD996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Муниципальная программа «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Управление муниципальными финансами».».</w:t>
      </w:r>
    </w:p>
    <w:p w14:paraId="4FA71FBD" w14:textId="77777777" w:rsidR="00071F35" w:rsidRDefault="00071F35" w:rsidP="00BA056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979841A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Строку «Важнейшие инструменты реализации» пункта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4.2. Сбалансированная и устойчивая бюджетная система» изложить в следующей редакции:</w:t>
      </w:r>
    </w:p>
    <w:p w14:paraId="25CDCF9C" w14:textId="77777777" w:rsidR="00071F35" w:rsidRDefault="00D60132" w:rsidP="00BA056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«Муниципальная программа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Управление муниципальными финансами».».</w:t>
      </w:r>
    </w:p>
    <w:p w14:paraId="63A2584E" w14:textId="77777777" w:rsidR="00071F35" w:rsidRDefault="00071F35" w:rsidP="00BA056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62290DC" w14:textId="77777777" w:rsidR="00071F35" w:rsidRDefault="00D60132" w:rsidP="00BA0566">
      <w:pPr>
        <w:pStyle w:val="ConsPlusTitle"/>
        <w:ind w:firstLine="709"/>
        <w:jc w:val="both"/>
        <w:outlineLvl w:val="3"/>
      </w:pPr>
      <w:r>
        <w:rPr>
          <w:rFonts w:ascii="Times New Roman" w:hAnsi="Times New Roman" w:cs="Times New Roman"/>
          <w:b w:val="0"/>
          <w:sz w:val="24"/>
          <w:szCs w:val="24"/>
        </w:rPr>
        <w:t>9) Строку «Важнейшие инструменты реализации» пункта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4.3. изложить в следующей редакции:</w:t>
      </w:r>
    </w:p>
    <w:p w14:paraId="571C30AC" w14:textId="77777777" w:rsidR="00071F35" w:rsidRDefault="00D60132" w:rsidP="00BA0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«Муниципальная программа «Развитие управления муниципальным имуществом».».</w:t>
      </w:r>
    </w:p>
    <w:p w14:paraId="6F840DC6" w14:textId="6611F6C2" w:rsidR="00071F35" w:rsidRDefault="00071F35" w:rsidP="00BA0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46ECE" w14:textId="77777777" w:rsidR="00BA0566" w:rsidRDefault="00BA0566" w:rsidP="00BA0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15639" w14:textId="77777777" w:rsidR="00071F35" w:rsidRDefault="00D60132" w:rsidP="00BA0566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5. Таблицу 32 изложить в следующей редакции:</w:t>
      </w:r>
    </w:p>
    <w:p w14:paraId="0C2594C3" w14:textId="77777777" w:rsidR="00071F35" w:rsidRDefault="00D60132" w:rsidP="00BA0566">
      <w:pPr>
        <w:pStyle w:val="ConsPlusTitle"/>
        <w:ind w:left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94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1"/>
        <w:gridCol w:w="5103"/>
        <w:gridCol w:w="3828"/>
      </w:tblGrid>
      <w:tr w:rsidR="00071F35" w14:paraId="23598B1A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8BE54" w14:textId="77777777" w:rsidR="00071F35" w:rsidRDefault="00D60132" w:rsidP="00B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A6CE9" w14:textId="77777777" w:rsidR="00071F35" w:rsidRDefault="00D60132" w:rsidP="00B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Стратегии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712307" w14:textId="77777777" w:rsidR="00071F35" w:rsidRDefault="00D60132" w:rsidP="00B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(2035 год к 2019 году или иное)</w:t>
            </w:r>
          </w:p>
        </w:tc>
      </w:tr>
      <w:tr w:rsidR="00071F35" w14:paraId="7B638B7E" w14:textId="77777777">
        <w:tc>
          <w:tcPr>
            <w:tcW w:w="9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A29D4" w14:textId="77777777" w:rsidR="00071F35" w:rsidRDefault="00D60132" w:rsidP="00B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 1. Человеческий капитал</w:t>
            </w:r>
          </w:p>
        </w:tc>
      </w:tr>
      <w:tr w:rsidR="00071F35" w14:paraId="7B95E120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B6D0A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2F3AC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населения, чел.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ADB8F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 600 человек (2019 - 24430 человек)</w:t>
            </w:r>
          </w:p>
        </w:tc>
      </w:tr>
      <w:tr w:rsidR="00071F35" w14:paraId="10080889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EA8335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B86864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 (-) населения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897988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прироста не менее 10 чел. ежегодно</w:t>
            </w:r>
          </w:p>
        </w:tc>
      </w:tr>
      <w:tr w:rsidR="00071F35" w14:paraId="58CF2990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C371B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AB749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прирост, убыль (-) населения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6595D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прироста не менее  30 чел. ежегодно</w:t>
            </w:r>
          </w:p>
        </w:tc>
      </w:tr>
      <w:tr w:rsidR="00071F35" w14:paraId="65C5D366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A5EFE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AFC6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1FC38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на уровне 2019 года (2019 – 2,2%)</w:t>
            </w:r>
          </w:p>
        </w:tc>
      </w:tr>
      <w:tr w:rsidR="00071F35" w14:paraId="63D54E87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BCEFC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509F13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(без субъектов малого предпринимательства)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34364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в 1,9 раза</w:t>
            </w:r>
          </w:p>
          <w:p w14:paraId="466D229A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(2019 - 42347 рублей)</w:t>
            </w:r>
          </w:p>
        </w:tc>
      </w:tr>
      <w:tr w:rsidR="00071F35" w14:paraId="321E4B69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2700E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188D9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EBDCC7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на 3,9% </w:t>
            </w:r>
          </w:p>
          <w:p w14:paraId="7B818027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(2019-68,1%)</w:t>
            </w:r>
          </w:p>
        </w:tc>
      </w:tr>
      <w:tr w:rsidR="00071F35" w14:paraId="5C1200E0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3FBCB5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7431E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6CE28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на 11,4%</w:t>
            </w:r>
          </w:p>
          <w:p w14:paraId="6FEFC2D3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 – 61,6%)</w:t>
            </w:r>
          </w:p>
        </w:tc>
      </w:tr>
      <w:tr w:rsidR="00071F35" w14:paraId="5E39D0B0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B884B1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742AE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организациями культурно-досугового типа на 1000 человек населения, ед.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55F8E2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показателя на уровне 2019 года (2019- 95%)</w:t>
            </w:r>
          </w:p>
        </w:tc>
      </w:tr>
      <w:tr w:rsidR="00071F35" w14:paraId="211C5304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7E0ED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CE101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0B569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увеличить долю к уровню 2019 года не менее чем на 5% (2019 – 20,0%)</w:t>
            </w:r>
          </w:p>
        </w:tc>
      </w:tr>
      <w:tr w:rsidR="00071F35" w14:paraId="7295B268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97A12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CF887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человек)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733C6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показателя до 447 ед.</w:t>
            </w:r>
          </w:p>
          <w:p w14:paraId="2DAA1FE0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(2019- 470 ед.)</w:t>
            </w:r>
          </w:p>
        </w:tc>
      </w:tr>
      <w:tr w:rsidR="00071F35" w14:paraId="09812EDB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A3E6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91B15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0E5D8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уровне не менее чем 50% ежегодно</w:t>
            </w:r>
          </w:p>
          <w:p w14:paraId="3FBE7AFE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 – 50,2%)</w:t>
            </w:r>
          </w:p>
        </w:tc>
      </w:tr>
      <w:tr w:rsidR="00071F35" w14:paraId="61A1F1FF" w14:textId="77777777">
        <w:tc>
          <w:tcPr>
            <w:tcW w:w="9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F2D19" w14:textId="77777777" w:rsidR="00071F35" w:rsidRPr="00987DD8" w:rsidRDefault="00D60132" w:rsidP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 2. Экономика</w:t>
            </w:r>
          </w:p>
        </w:tc>
      </w:tr>
      <w:tr w:rsidR="00071F35" w14:paraId="50C07F65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D9C4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F12510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7A56A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сохранить объем инвестиций не менее 500 млн. руб.  ежегодно</w:t>
            </w:r>
          </w:p>
          <w:p w14:paraId="58019BBD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(2019 - 690,2 млн. руб.)</w:t>
            </w:r>
          </w:p>
        </w:tc>
      </w:tr>
      <w:tr w:rsidR="00071F35" w14:paraId="2005E1A4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42873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086B0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BEFA5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сохранить объемы не меньше 28,0 тыс. рублей на человека </w:t>
            </w:r>
          </w:p>
          <w:p w14:paraId="07D56164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(2019-28,3 тыс. руб.)</w:t>
            </w:r>
          </w:p>
        </w:tc>
      </w:tr>
      <w:tr w:rsidR="00071F35" w14:paraId="7B3E86A8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E1FC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5EEE8" w14:textId="77777777" w:rsidR="00071F35" w:rsidRDefault="00D60132" w:rsidP="00BA056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сопоставимых ценах)</w:t>
            </w:r>
            <w:r w:rsidR="00987DD8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AB1D6A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в 1,3 раза</w:t>
            </w:r>
          </w:p>
          <w:p w14:paraId="1C942AE6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 – 6402,95 млн. руб.)</w:t>
            </w:r>
          </w:p>
        </w:tc>
      </w:tr>
      <w:tr w:rsidR="00071F35" w14:paraId="2074BDE6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0C85A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2FF23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обрабатывающих производств, </w:t>
            </w:r>
            <w:r w:rsidR="00987DD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929E68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в 1,7 раза</w:t>
            </w:r>
          </w:p>
          <w:p w14:paraId="7ED3DA90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(2019-3616,2 млн. руб.)</w:t>
            </w:r>
          </w:p>
        </w:tc>
      </w:tr>
      <w:tr w:rsidR="00071F35" w14:paraId="13C8BD08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5F680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E4D17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(без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расчете на 10 тыс. человек населения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1034DD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Сохранение показателя не менее 300 ед. ежегодно</w:t>
            </w:r>
          </w:p>
        </w:tc>
      </w:tr>
      <w:tr w:rsidR="00071F35" w14:paraId="0FF0C876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89EF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75960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организаций, в общем их числе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C8414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не менее 50 % ежегодно</w:t>
            </w:r>
          </w:p>
          <w:p w14:paraId="6D23C2B0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 – 50%)</w:t>
            </w:r>
          </w:p>
        </w:tc>
      </w:tr>
      <w:tr w:rsidR="00071F35" w14:paraId="2940A749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70759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1A8D0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производства молока в хозяйствах всех категорий, тонн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61858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объемов молока в год не менее 3600 тонн </w:t>
            </w:r>
          </w:p>
        </w:tc>
      </w:tr>
      <w:tr w:rsidR="00071F35" w14:paraId="48ECE0C3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5E61A7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51E1C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скота и птицы на убой (в живом весе), тонн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0D4DE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на 106,4% </w:t>
            </w:r>
          </w:p>
          <w:p w14:paraId="3B230112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(2019- 30248,7 тонн)</w:t>
            </w:r>
          </w:p>
        </w:tc>
      </w:tr>
      <w:tr w:rsidR="00071F35" w14:paraId="76041E87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76EC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1D59B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</w:t>
            </w:r>
            <w:r w:rsidR="0098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C8B2D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Сохранить объемы не менее 10000 кв.м. ежегодно (2019-22138,0 кв.м.)</w:t>
            </w:r>
          </w:p>
        </w:tc>
      </w:tr>
      <w:tr w:rsidR="00071F35" w14:paraId="77EDBAD8" w14:textId="77777777">
        <w:tc>
          <w:tcPr>
            <w:tcW w:w="9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41170" w14:textId="77777777" w:rsidR="00071F35" w:rsidRDefault="00D60132" w:rsidP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 3. Территория проживания</w:t>
            </w:r>
          </w:p>
        </w:tc>
      </w:tr>
      <w:tr w:rsidR="00071F35" w14:paraId="444D211B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25E36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1FF33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80917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Сохранить на уровне не менее 20% ежегодно,</w:t>
            </w:r>
          </w:p>
          <w:p w14:paraId="4B818EB9" w14:textId="77777777" w:rsidR="00071F35" w:rsidRPr="00987DD8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г.-15,66%)</w:t>
            </w:r>
          </w:p>
        </w:tc>
      </w:tr>
      <w:tr w:rsidR="00071F35" w14:paraId="3AC0111B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BD0BD" w14:textId="77777777" w:rsidR="00071F35" w:rsidRDefault="00D60132" w:rsidP="00BA0566">
            <w:pPr>
              <w:pStyle w:val="ConsPlusNormal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83CAE3" w14:textId="77777777" w:rsidR="00071F35" w:rsidRDefault="00D60132" w:rsidP="00BA0566">
            <w:pPr>
              <w:pStyle w:val="ConsPlusNormal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пунктов, газифицированных сетевым (сжиженным) природным газом, ед.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0B3357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в 2,3 раза</w:t>
            </w:r>
          </w:p>
          <w:p w14:paraId="77BD7861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 – 3 ед.)</w:t>
            </w:r>
          </w:p>
        </w:tc>
      </w:tr>
      <w:tr w:rsidR="00071F35" w14:paraId="2523C463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5D19FD" w14:textId="77777777" w:rsidR="00071F35" w:rsidRDefault="00D60132" w:rsidP="00BA0566">
            <w:pPr>
              <w:pStyle w:val="ConsPlusNormal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AEF4E" w14:textId="77777777" w:rsidR="00071F35" w:rsidRDefault="00D60132" w:rsidP="00BA0566">
            <w:pPr>
              <w:pStyle w:val="ConsPlusNormal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имеющих доступ к сети «Интернет»; в %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B487F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до 100%</w:t>
            </w:r>
          </w:p>
          <w:p w14:paraId="4198FCB7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 – 94%)</w:t>
            </w:r>
          </w:p>
        </w:tc>
      </w:tr>
      <w:tr w:rsidR="00071F35" w14:paraId="2E958703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1BD83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404998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54217C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 40 ед. (2019-47 ед.)</w:t>
            </w:r>
          </w:p>
        </w:tc>
      </w:tr>
      <w:tr w:rsidR="00071F35" w14:paraId="5C0A4399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694652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BB9587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41870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 0 случаев (2019 – 3 чел.)</w:t>
            </w:r>
          </w:p>
        </w:tc>
      </w:tr>
      <w:tr w:rsidR="00071F35" w14:paraId="1C59B954" w14:textId="77777777">
        <w:tc>
          <w:tcPr>
            <w:tcW w:w="9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D0264B" w14:textId="77777777" w:rsidR="00071F35" w:rsidRDefault="00D60132" w:rsidP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 4. Управление</w:t>
            </w:r>
          </w:p>
        </w:tc>
      </w:tr>
      <w:tr w:rsidR="00071F35" w14:paraId="427C9116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79A31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31900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на одного жителя муниципального образования, руб.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2EE9D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на 134,7% </w:t>
            </w:r>
          </w:p>
          <w:p w14:paraId="0FB8E02B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(2019 -5231,0 руб.)</w:t>
            </w:r>
          </w:p>
        </w:tc>
      </w:tr>
      <w:tr w:rsidR="00071F35" w14:paraId="6C495A2D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6CD10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5B103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E47D88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на уровне 25,0%</w:t>
            </w:r>
          </w:p>
          <w:p w14:paraId="2DB0A226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(2019-37,7%)</w:t>
            </w:r>
          </w:p>
        </w:tc>
      </w:tr>
      <w:tr w:rsidR="00071F35" w14:paraId="3D488E47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57066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5E33B" w14:textId="77777777" w:rsidR="00071F35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B10AB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2019 года – 0</w:t>
            </w:r>
          </w:p>
          <w:p w14:paraId="076B5FD8" w14:textId="77777777" w:rsidR="00071F35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(2019-0)</w:t>
            </w:r>
          </w:p>
        </w:tc>
      </w:tr>
      <w:tr w:rsidR="00071F35" w:rsidRPr="00D60132" w14:paraId="69DE4E5E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70519" w14:textId="77777777" w:rsidR="00071F35" w:rsidRPr="00D60132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3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DB589E" w14:textId="77777777" w:rsidR="00071F35" w:rsidRPr="00D60132" w:rsidRDefault="00D60132" w:rsidP="00BA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деятельностью органов местного самоуправления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E35248" w14:textId="77777777" w:rsidR="00071F35" w:rsidRPr="00D60132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32">
              <w:rPr>
                <w:rFonts w:ascii="Times New Roman" w:hAnsi="Times New Roman" w:cs="Times New Roman"/>
                <w:sz w:val="24"/>
                <w:szCs w:val="24"/>
              </w:rPr>
              <w:t xml:space="preserve">рост до 65%) </w:t>
            </w:r>
          </w:p>
          <w:p w14:paraId="55D8666D" w14:textId="77777777" w:rsidR="00071F35" w:rsidRPr="00D60132" w:rsidRDefault="00D60132" w:rsidP="00B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32">
              <w:rPr>
                <w:rFonts w:ascii="Times New Roman" w:hAnsi="Times New Roman" w:cs="Times New Roman"/>
                <w:sz w:val="24"/>
                <w:szCs w:val="24"/>
              </w:rPr>
              <w:t>(2019- 50,2%</w:t>
            </w:r>
          </w:p>
        </w:tc>
      </w:tr>
    </w:tbl>
    <w:p w14:paraId="10716623" w14:textId="77777777" w:rsidR="00071F35" w:rsidRPr="00D60132" w:rsidRDefault="00071F35" w:rsidP="00BA0566">
      <w:pPr>
        <w:pStyle w:val="ConsPlusTitle"/>
        <w:ind w:left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</w:p>
    <w:p w14:paraId="6967F519" w14:textId="0305BC1E" w:rsidR="00071F35" w:rsidRDefault="00D60132" w:rsidP="00BA0566">
      <w:pPr>
        <w:pStyle w:val="ConsPlusTitle"/>
        <w:ind w:left="709"/>
        <w:jc w:val="both"/>
        <w:outlineLvl w:val="4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r w:rsidRPr="00D60132">
        <w:rPr>
          <w:rFonts w:ascii="Times New Roman" w:hAnsi="Times New Roman" w:cs="Times New Roman"/>
          <w:b w:val="0"/>
          <w:sz w:val="24"/>
          <w:szCs w:val="24"/>
        </w:rPr>
        <w:t>Приложения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2,3,4 к Стратегии социально-экономического развития </w:t>
      </w:r>
      <w:r w:rsidR="00BA05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432BC9D" w14:textId="77777777" w:rsidR="00071F35" w:rsidRDefault="00D60132" w:rsidP="00BA056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«Сыктывдинский» на период до 2035 года   изложить в следующей редакции:</w:t>
      </w:r>
    </w:p>
    <w:p w14:paraId="397AA887" w14:textId="77777777" w:rsidR="00987DD8" w:rsidRDefault="00987DD8" w:rsidP="00BA056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31A0268D" w14:textId="77777777" w:rsidR="00071F35" w:rsidRDefault="00071F35" w:rsidP="00BA05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67F3AB17" w14:textId="77777777" w:rsidR="00071F35" w:rsidRDefault="00071F35" w:rsidP="00BA05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09F77038" w14:textId="77777777" w:rsidR="00071F35" w:rsidRDefault="00071F35" w:rsidP="00BA05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7498C62B" w14:textId="77777777" w:rsidR="00071F35" w:rsidRDefault="00071F35" w:rsidP="00BA05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3F757CF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62F06129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  <w:sectPr w:rsidR="00071F35">
          <w:pgSz w:w="11906" w:h="16838"/>
          <w:pgMar w:top="851" w:right="850" w:bottom="709" w:left="1701" w:header="0" w:footer="0" w:gutter="0"/>
          <w:cols w:space="720"/>
          <w:formProt w:val="0"/>
          <w:titlePg/>
          <w:docGrid w:linePitch="360" w:charSpace="-2049"/>
        </w:sectPr>
      </w:pPr>
    </w:p>
    <w:p w14:paraId="3ACC4E3E" w14:textId="77777777" w:rsidR="00071F35" w:rsidRDefault="00987DD8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60132">
        <w:rPr>
          <w:rFonts w:ascii="Times New Roman" w:hAnsi="Times New Roman" w:cs="Times New Roman"/>
          <w:sz w:val="24"/>
          <w:szCs w:val="24"/>
        </w:rPr>
        <w:t xml:space="preserve">риложение 2 </w:t>
      </w:r>
    </w:p>
    <w:p w14:paraId="4AE26D06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развития </w:t>
      </w:r>
    </w:p>
    <w:p w14:paraId="6B7D6A7A" w14:textId="75A80577" w:rsidR="00071F35" w:rsidRDefault="00D6013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«Сыктывдинский» на период до 2035 года</w:t>
      </w:r>
    </w:p>
    <w:p w14:paraId="49E68DB5" w14:textId="77777777" w:rsidR="00BA0566" w:rsidRDefault="00BA056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14:paraId="456AA85B" w14:textId="77777777" w:rsidR="00071F35" w:rsidRDefault="00D601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показатели Стратегии социально-экономического развития МР «Сыктывдинский» на период до 2035 года </w:t>
      </w:r>
    </w:p>
    <w:p w14:paraId="27C98367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4"/>
        <w:gridCol w:w="3865"/>
        <w:gridCol w:w="1411"/>
        <w:gridCol w:w="1411"/>
        <w:gridCol w:w="955"/>
        <w:gridCol w:w="950"/>
        <w:gridCol w:w="1014"/>
        <w:gridCol w:w="19"/>
        <w:gridCol w:w="1009"/>
        <w:gridCol w:w="10"/>
        <w:gridCol w:w="1021"/>
        <w:gridCol w:w="1023"/>
        <w:gridCol w:w="927"/>
        <w:gridCol w:w="6"/>
        <w:gridCol w:w="1143"/>
      </w:tblGrid>
      <w:tr w:rsidR="00071F35" w14:paraId="08B78FA1" w14:textId="77777777" w:rsidTr="00BA0566">
        <w:trPr>
          <w:trHeight w:val="597"/>
          <w:tblHeader/>
        </w:trPr>
        <w:tc>
          <w:tcPr>
            <w:tcW w:w="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C2BFCF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456DA5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Целевой индикатор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8C401D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B8464F6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9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2215B3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 этап – до 2022 года</w:t>
            </w:r>
          </w:p>
        </w:tc>
        <w:tc>
          <w:tcPr>
            <w:tcW w:w="30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3A72FD3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 этап – до 2025 года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E2632E" w14:textId="77777777" w:rsidR="00071F35" w:rsidRDefault="0098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 этап – до 2030 г.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B03B805" w14:textId="77777777" w:rsidR="00071F35" w:rsidRDefault="0098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 этап – до 2035 г.</w:t>
            </w:r>
          </w:p>
        </w:tc>
      </w:tr>
      <w:tr w:rsidR="00071F35" w14:paraId="407843E0" w14:textId="77777777" w:rsidTr="00BA0566">
        <w:trPr>
          <w:trHeight w:val="315"/>
          <w:tblHeader/>
        </w:trPr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0DD80D" w14:textId="77777777" w:rsidR="00071F35" w:rsidRDefault="00071F35"/>
        </w:tc>
        <w:tc>
          <w:tcPr>
            <w:tcW w:w="38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2625EA" w14:textId="77777777" w:rsidR="00071F35" w:rsidRDefault="00071F35"/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896EE0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6F84BB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43CF6E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796C1B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3503AE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DAE2B4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3811F2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C1542CF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B0ED7E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93E300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2035</w:t>
            </w:r>
          </w:p>
        </w:tc>
      </w:tr>
      <w:tr w:rsidR="00071F35" w14:paraId="40E91329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D0D026" w14:textId="77777777" w:rsidR="00071F35" w:rsidRDefault="00D6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CE3199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5194B9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C34463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23793D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EEC285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A94C58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E2B89E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D14769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AD61F5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93D389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271F4F" w14:textId="77777777" w:rsidR="00071F35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71F35" w14:paraId="76913415" w14:textId="77777777" w:rsidTr="00BA0566">
        <w:trPr>
          <w:trHeight w:val="91"/>
          <w:tblHeader/>
        </w:trPr>
        <w:tc>
          <w:tcPr>
            <w:tcW w:w="1526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90D03B" w14:textId="77777777" w:rsidR="00071F35" w:rsidRDefault="00D60132">
            <w:pPr>
              <w:pStyle w:val="ConsPlusNormal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1. Человеческий капитал</w:t>
            </w:r>
          </w:p>
        </w:tc>
      </w:tr>
      <w:tr w:rsidR="00BA0566" w:rsidRPr="00987DD8" w14:paraId="6B605C45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8802DD" w14:textId="77777777" w:rsidR="00BA0566" w:rsidRPr="00987DD8" w:rsidRDefault="00BA0566">
            <w:pPr>
              <w:pStyle w:val="ConsPlusNormal0"/>
              <w:numPr>
                <w:ilvl w:val="0"/>
                <w:numId w:val="7"/>
              </w:numPr>
              <w:ind w:hanging="68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BE2AE3A" w14:textId="77777777" w:rsidR="00BA0566" w:rsidRPr="00987DD8" w:rsidRDefault="00BA056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42CE05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24392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E685D7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A92B80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24470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F68F4A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24510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E3CFCB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24550</w:t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A76449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24600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0BEE736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24650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6B8E048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80EB16" w14:textId="77777777" w:rsidR="00BA0566" w:rsidRPr="00987DD8" w:rsidRDefault="00BA0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24850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BE06A71" w14:textId="4E97ED0B" w:rsidR="00BA0566" w:rsidRPr="00987DD8" w:rsidRDefault="00BA0566" w:rsidP="00BA0566">
            <w:pPr>
              <w:jc w:val="center"/>
              <w:rPr>
                <w:color w:val="000000" w:themeColor="text1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25030</w:t>
            </w:r>
          </w:p>
        </w:tc>
      </w:tr>
      <w:tr w:rsidR="00987DD8" w:rsidRPr="00987DD8" w14:paraId="47BDE08A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C0C092" w14:textId="77777777" w:rsidR="00071F35" w:rsidRPr="00987DD8" w:rsidRDefault="00071F35">
            <w:pPr>
              <w:pStyle w:val="ConsPlusNormal0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A88477" w14:textId="77777777" w:rsidR="00071F35" w:rsidRPr="00987DD8" w:rsidRDefault="00D6013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Естественный прирост, убыль (-) населения, человек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EECAD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E916B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1843C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3EC8A4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8171C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F6AAAC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FE57F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822DA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21EF22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83BC33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987DD8" w:rsidRPr="00987DD8" w14:paraId="05C9DD9B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5BDEC1" w14:textId="77777777" w:rsidR="00071F35" w:rsidRPr="00987DD8" w:rsidRDefault="00071F35">
            <w:pPr>
              <w:pStyle w:val="ConsPlusNormal0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7D7D0A" w14:textId="77777777" w:rsidR="00071F35" w:rsidRPr="00987DD8" w:rsidRDefault="00D6013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Миграционный прирост, убыль (-) населения, человек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32A3D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C3C28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0A659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E86D0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ABAC9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07F64A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8056F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9512B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FC50F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BB2D6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987DD8" w:rsidRPr="00987DD8" w14:paraId="50B2D4E2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C47294C" w14:textId="77777777" w:rsidR="00071F35" w:rsidRPr="00987DD8" w:rsidRDefault="00071F35">
            <w:pPr>
              <w:pStyle w:val="ConsPlusNormal0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0825F8" w14:textId="77777777" w:rsidR="00071F35" w:rsidRPr="00987DD8" w:rsidRDefault="00D6013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зарегистрированной безработицы (на конец отчетного года), %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A5815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860F10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0B796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3C3DE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320961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2A1CBC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2,18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9D3D3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2,15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42A74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2,12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16F92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2,12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61EC4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2,12</w:t>
            </w:r>
          </w:p>
        </w:tc>
      </w:tr>
      <w:tr w:rsidR="00987DD8" w:rsidRPr="00987DD8" w14:paraId="0CAEE253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79DC18F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177485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номинальная начисленная заработная плата работников (без субъектов малого предпринимательства), рублей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DE0FF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40041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178E7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42347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C117F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46221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C1231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48407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6B0FD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51314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84B0AE3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53418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ED7C4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54563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C4C8F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57291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5F8A0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68881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3EC24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83346</w:t>
            </w:r>
          </w:p>
        </w:tc>
      </w:tr>
      <w:tr w:rsidR="00987DD8" w:rsidRPr="00987DD8" w14:paraId="5F3A3530" w14:textId="77777777" w:rsidTr="00BA0566">
        <w:trPr>
          <w:trHeight w:val="315"/>
          <w:tblHeader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C2D5229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B5B7B9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лет, %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56235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65,9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960F4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D5E93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61DB6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74,0</w:t>
            </w:r>
          </w:p>
          <w:p w14:paraId="4B2B874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70,7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F1FF8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E55348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71,0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B8DE8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3EA88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D5278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5B2F8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</w:tr>
    </w:tbl>
    <w:p w14:paraId="57175DA9" w14:textId="77777777" w:rsidR="00071F35" w:rsidRPr="00987DD8" w:rsidRDefault="00071F35">
      <w:pPr>
        <w:pStyle w:val="ConsPlusNormal0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6"/>
        <w:gridCol w:w="4344"/>
        <w:gridCol w:w="1008"/>
        <w:gridCol w:w="1012"/>
        <w:gridCol w:w="1011"/>
        <w:gridCol w:w="1006"/>
        <w:gridCol w:w="1113"/>
        <w:gridCol w:w="1101"/>
        <w:gridCol w:w="1101"/>
        <w:gridCol w:w="1104"/>
        <w:gridCol w:w="996"/>
        <w:gridCol w:w="996"/>
      </w:tblGrid>
      <w:tr w:rsidR="00987DD8" w:rsidRPr="00987DD8" w14:paraId="43ECAE5D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638D241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CE6E007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2D534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E0591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C72EF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661582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7FA04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343136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</w:rPr>
              <w:t>72,0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50BCA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62634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878A5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D3D70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73,0</w:t>
            </w:r>
          </w:p>
        </w:tc>
      </w:tr>
      <w:tr w:rsidR="00987DD8" w:rsidRPr="00987DD8" w14:paraId="3E7CB43A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E9EDA4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E4E8DD6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организациями культурно-досугового типа, в % 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6A41BB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0C9090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B6D77C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98629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E0AD9C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5267FC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95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6C189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AF773B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1E91F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9D3695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87DD8" w:rsidRPr="00987DD8" w14:paraId="2F344A93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1AE086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F244B26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63BBC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28C73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6F931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96A10A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0E8F5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9DFC5C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21,5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E723B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35242E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5DE6C5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EE40A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87DD8" w:rsidRPr="00987DD8" w14:paraId="1FFF46F4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1DAA72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1207E02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населения жилищно-коммунальными услугами,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8EB4B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B8C8B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F83AA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EE879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D44F7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F8ACF7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52,5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1076C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AA154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BFEFBD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0113A8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55,2</w:t>
            </w:r>
          </w:p>
        </w:tc>
      </w:tr>
      <w:tr w:rsidR="00987DD8" w:rsidRPr="00987DD8" w14:paraId="0047269E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51C66D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35F786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преступности (количество зарегистрированных преступлений), единиц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65A4C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700D2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B4C84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73965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5C80C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460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C5D41F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460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167841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42AC7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DE0EF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F00D9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</w:t>
            </w:r>
          </w:p>
        </w:tc>
      </w:tr>
      <w:tr w:rsidR="00987DD8" w:rsidRPr="00987DD8" w14:paraId="74A48F29" w14:textId="77777777" w:rsidTr="00BA0566">
        <w:trPr>
          <w:trHeight w:val="315"/>
          <w:tblHeader/>
        </w:trPr>
        <w:tc>
          <w:tcPr>
            <w:tcW w:w="152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A1221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Приоритет 2. Экономика</w:t>
            </w:r>
          </w:p>
        </w:tc>
      </w:tr>
      <w:tr w:rsidR="00987DD8" w:rsidRPr="00987DD8" w14:paraId="73413A5E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150DD4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C07AA0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2D023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1273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BB241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6468F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1828,2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1B80B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980,8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25636B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600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63B42C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03CD9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6F29F8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DFB69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6BCA6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987DD8" w:rsidRPr="00987DD8" w14:paraId="5EB72573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691DA3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A2C8DC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жителя, тыс.рублей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00872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4E885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39,8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D2287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67E89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B522CD6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24,4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8EFAFD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28,5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3F8F7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36F434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7521C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9ED75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987DD8" w:rsidRPr="00987DD8" w14:paraId="395B16F2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24A3B1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A87AE5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</w:t>
            </w:r>
            <w:r w:rsidR="00987DD8"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ействовавших ценах), млн. рублей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7F628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6619,8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F2DB5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6402,95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D632D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6355,0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6A04F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7270,7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4DC99B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7365,2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23C1088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7372,6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53075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7483,2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4DC84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C09620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02614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8373,6</w:t>
            </w:r>
          </w:p>
        </w:tc>
      </w:tr>
      <w:tr w:rsidR="00987DD8" w:rsidRPr="00987DD8" w14:paraId="668AFF89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68C0B31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96495D" w14:textId="77777777" w:rsidR="00071F35" w:rsidRPr="00987DD8" w:rsidRDefault="00D60132" w:rsidP="00987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отгруженных товар</w:t>
            </w:r>
            <w:r w:rsidR="00987DD8"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обрабатывающих производств, млн. рублей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896AA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3828,7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CD318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3616,2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F0FB7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3793,5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0EC5A7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4226,3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56D39C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4963,03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00B561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5257,2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3B1C6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5478,9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BEB22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5731,2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C473B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989B4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</w:t>
            </w:r>
          </w:p>
        </w:tc>
      </w:tr>
      <w:tr w:rsidR="00987DD8" w:rsidRPr="00987DD8" w14:paraId="3BBF2B75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7A22CD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96123A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46096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E2543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C649A8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332,5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046D0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305,17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D670F8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300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B89702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2861B6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D69CB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4788F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5FA16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</w:tr>
      <w:tr w:rsidR="00987DD8" w:rsidRPr="00987DD8" w14:paraId="1D93B7F0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F2EED6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GoBack" w:colFirst="7" w:colLast="9"/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C15E96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прибыльных сельскохозяйственных организаций в общем их числе,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65667F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DFA03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13036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76459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5843B0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50,0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29999F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F724B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47F33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4A7F6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06D7D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987DD8" w:rsidRPr="00987DD8" w14:paraId="2472E69E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70441B0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58CC11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производства молока в хозяйствах всех категорий, тонн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E99547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4063,8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B49F3C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4128,7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19187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4024,3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0CD6A6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3659,7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778F9D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3692,6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CD5B98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3711,1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3F9CB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3725,9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6C627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0B23D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6B8FA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4161,0</w:t>
            </w:r>
          </w:p>
        </w:tc>
      </w:tr>
      <w:tr w:rsidR="00987DD8" w:rsidRPr="00987DD8" w14:paraId="2EA79177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05F2EB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451210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производства скота и птицы на убой (в живом весе), тонн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D2D0D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26898,2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A2D0E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30248,7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35E1A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30291,1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1E771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30295,1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CAB83D" w14:textId="77777777" w:rsidR="00071F35" w:rsidRPr="008A09C6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8A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  <w:t>30567,8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0B0009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30720,6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0D271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30843,5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A29F8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30936,0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CF2B5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31554,7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9BEFAC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32185,8</w:t>
            </w:r>
          </w:p>
        </w:tc>
      </w:tr>
      <w:bookmarkEnd w:id="7"/>
      <w:tr w:rsidR="00987DD8" w:rsidRPr="00987DD8" w14:paraId="4DB61CEA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D844EBB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CD473C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действие жилых домов, кв.м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32807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22205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7753D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22138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D8F7B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A3E45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17B0A8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4F0C91" w14:textId="77777777" w:rsidR="00071F35" w:rsidRPr="00A23CAF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3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24300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A213B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DBD84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060D5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3A96B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</w:t>
            </w:r>
          </w:p>
        </w:tc>
      </w:tr>
      <w:tr w:rsidR="00987DD8" w:rsidRPr="00987DD8" w14:paraId="73D98A6A" w14:textId="77777777" w:rsidTr="00BA0566">
        <w:trPr>
          <w:trHeight w:val="315"/>
          <w:tblHeader/>
        </w:trPr>
        <w:tc>
          <w:tcPr>
            <w:tcW w:w="152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E801CB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Приоритет 3. Территория проживания</w:t>
            </w:r>
          </w:p>
        </w:tc>
      </w:tr>
      <w:tr w:rsidR="00987DD8" w:rsidRPr="00987DD8" w14:paraId="353D7890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9FF5B9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A2A5BB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BCC39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A8245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15,66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87D9B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B89B8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332D2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59452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BFDF2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E00AF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12A4D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4A9B8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21,4</w:t>
            </w:r>
          </w:p>
        </w:tc>
      </w:tr>
      <w:tr w:rsidR="00987DD8" w:rsidRPr="00987DD8" w14:paraId="54ED9D75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470315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4DFD24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населенных пунктов, газифицированных сетевым (сжиженным) природным газом, единиц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FF536F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4AFA0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67876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C293F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B28BB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A705C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F94BD3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82CBE3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8A949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72E5F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87DD8" w:rsidRPr="00987DD8" w14:paraId="7D2AB671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BE7216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2B9501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населенных пунктов, имеющих широкополосный доступ к сети «Интернет»,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00072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1E469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8610C0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3D7B0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A6A8BE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A4670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104D0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3670FA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D16AC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F9B1E6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87DD8" w:rsidRPr="00987DD8" w14:paraId="4A7B3AE1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A610D9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E14226" w14:textId="77777777" w:rsidR="00071F35" w:rsidRPr="00987DD8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Дорожно-транспортные происшествия, единиц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B3AC8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EEB9A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354B97F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5D0CB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BD7837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B97E2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A2912B5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BF70D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599039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FEAE8D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987DD8" w:rsidRPr="00987DD8" w14:paraId="6AD1A789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8E938A" w14:textId="77777777" w:rsidR="00071F35" w:rsidRPr="00987DD8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CBF121E" w14:textId="77777777" w:rsidR="00071F35" w:rsidRDefault="00D60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дорожно-транспортных происшествий (число погибших), человек</w:t>
            </w:r>
          </w:p>
          <w:p w14:paraId="6926BB79" w14:textId="77777777" w:rsidR="00987DD8" w:rsidRDefault="00987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F3021A" w14:textId="77777777" w:rsidR="00987DD8" w:rsidRDefault="00987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A45D90" w14:textId="77777777" w:rsidR="00987DD8" w:rsidRDefault="00987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A6270B" w14:textId="77777777" w:rsidR="00987DD8" w:rsidRPr="00987DD8" w:rsidRDefault="00987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B34A0A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03B70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906BEC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988E5F1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EA4B0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4C7142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A1A92B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5E3DFAA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2085F24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636AE83" w14:textId="77777777" w:rsidR="00071F35" w:rsidRPr="00987DD8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71F35" w14:paraId="2F3A78D3" w14:textId="77777777" w:rsidTr="00BA0566">
        <w:trPr>
          <w:trHeight w:val="315"/>
          <w:tblHeader/>
        </w:trPr>
        <w:tc>
          <w:tcPr>
            <w:tcW w:w="152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152BB5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Приоритет 4. Управление</w:t>
            </w:r>
          </w:p>
        </w:tc>
      </w:tr>
      <w:tr w:rsidR="00071F35" w14:paraId="5EFB5462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3A07B9" w14:textId="77777777" w:rsidR="00071F35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473293" w14:textId="77777777" w:rsidR="00071F35" w:rsidRDefault="00D60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 рублей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6C20A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2088,0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2E3635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2229,0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E27348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5231,0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6D7DCD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7800A00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5551,6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0C6475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5718,1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76E120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A775F1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649F48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3F4307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7045,9</w:t>
            </w:r>
          </w:p>
        </w:tc>
      </w:tr>
      <w:tr w:rsidR="00071F35" w14:paraId="635A5174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E12291" w14:textId="77777777" w:rsidR="00071F35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9F81540" w14:textId="77777777" w:rsidR="00071F35" w:rsidRDefault="00D60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542CC4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461FFD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37,7*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45FD02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08163C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49D3D7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50A2FE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89B37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FB73AE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5C1CE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CE2B27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071F35" w14:paraId="4AFF3957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F3CAA0" w14:textId="77777777" w:rsidR="00071F35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B11CCB" w14:textId="77777777" w:rsidR="00071F35" w:rsidRDefault="00D60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AA41D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AD4B8C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37FD4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FD125E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B67E2E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813A958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54478C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D4990A3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3EA1B2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CDF364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F35" w14:paraId="150ADC04" w14:textId="77777777" w:rsidTr="00BA0566">
        <w:trPr>
          <w:trHeight w:val="315"/>
          <w:tblHeader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479BBE" w14:textId="77777777" w:rsidR="00071F35" w:rsidRDefault="00071F35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22E9966" w14:textId="77777777" w:rsidR="00071F35" w:rsidRDefault="00D60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самоуправления, %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BF9B91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1C00EC1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02A601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A74E6E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78A92D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FF0DAC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BBC4FBB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4BA762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610430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EA7803" w14:textId="77777777" w:rsidR="00071F35" w:rsidRDefault="00D6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5CA73F85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73CC8C1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1EE5C1F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050DA19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8CB937A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4E5711B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1311378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2C4A367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CBDAB30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35D4B8C" w14:textId="77777777" w:rsidR="00987DD8" w:rsidRDefault="00987DD8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D27FE1E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024CB0F3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развития </w:t>
      </w:r>
    </w:p>
    <w:p w14:paraId="532D0B0E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«Сыктывдинский» Республики Коми на период до 2035 года</w:t>
      </w:r>
    </w:p>
    <w:p w14:paraId="020DFB73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6D740958" w14:textId="77777777" w:rsidR="00071F35" w:rsidRDefault="00D601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 муниципального района «Сыктывдинский» Республики Коми</w:t>
      </w:r>
    </w:p>
    <w:p w14:paraId="1797795F" w14:textId="77777777" w:rsidR="00071F35" w:rsidRDefault="00071F35">
      <w:pPr>
        <w:pStyle w:val="ConsPlusNormal0"/>
        <w:ind w:left="2040"/>
        <w:rPr>
          <w:rFonts w:ascii="Times New Roman" w:hAnsi="Times New Roman" w:cs="Times New Roman"/>
          <w:sz w:val="24"/>
          <w:szCs w:val="24"/>
        </w:rPr>
      </w:pPr>
    </w:p>
    <w:p w14:paraId="2917FA6B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«Создание условий для развития социальной сферы»;</w:t>
      </w:r>
    </w:p>
    <w:p w14:paraId="17EEAA99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образования»;</w:t>
      </w:r>
    </w:p>
    <w:p w14:paraId="3A136D40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культуры, физической культуры и спорта»;</w:t>
      </w:r>
    </w:p>
    <w:p w14:paraId="1652F689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жильем»;</w:t>
      </w:r>
    </w:p>
    <w:p w14:paraId="07C8A7C9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«Правопорядок и обеспечение общественной безопасности»;</w:t>
      </w:r>
    </w:p>
    <w:p w14:paraId="37D97E78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 жизнедеятельности населения и муниципального имущества»;</w:t>
      </w:r>
    </w:p>
    <w:p w14:paraId="2DD5A121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экономики»;</w:t>
      </w:r>
    </w:p>
    <w:p w14:paraId="7793392A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градостроительной деятельности»;</w:t>
      </w:r>
    </w:p>
    <w:p w14:paraId="6604F9B7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энергетики, жилищно-коммунального и дорожного хозяйства»;</w:t>
      </w:r>
    </w:p>
    <w:p w14:paraId="67ECCC40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«Муниципальная кадровая политика и профессиональное развитие муниципальных служащих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0264AD3D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управления муниципальным имуществом»;</w:t>
      </w:r>
    </w:p>
    <w:p w14:paraId="6B56A58B" w14:textId="77777777" w:rsidR="00071F35" w:rsidRDefault="00D60132">
      <w:pPr>
        <w:pStyle w:val="ConsPlusNormal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«Управление муниципальными финансами».</w:t>
      </w:r>
    </w:p>
    <w:p w14:paraId="7619C207" w14:textId="77777777" w:rsidR="00071F35" w:rsidRDefault="00071F35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35731D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7E8E0103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8C9DC5B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63176A18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144E0F29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11A855B7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01ECFB57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7B72F25F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03C92872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57214041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31AAE936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04C1902B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10C4630B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591850EC" w14:textId="77777777" w:rsidR="00071F35" w:rsidRDefault="00071F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14E542DB" w14:textId="77777777" w:rsidR="00987DD8" w:rsidRDefault="00987DD8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A428C39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14:paraId="260A372F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развития </w:t>
      </w:r>
    </w:p>
    <w:p w14:paraId="70F3BCB2" w14:textId="77777777" w:rsidR="00071F35" w:rsidRDefault="00D6013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«Сыктывдинский» на период до 2035 года</w:t>
      </w:r>
    </w:p>
    <w:p w14:paraId="519AE276" w14:textId="77777777" w:rsidR="00071F35" w:rsidRDefault="00071F3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DEEB4FD" w14:textId="356D8BE0" w:rsidR="00071F35" w:rsidRDefault="00D6013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Инвестиционные проекты, реализуемые на территории муниципального района «Сыктывдинский» Республики Коми</w:t>
      </w:r>
    </w:p>
    <w:p w14:paraId="469BD1CA" w14:textId="77777777" w:rsidR="00BA0566" w:rsidRDefault="00BA0566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8"/>
        <w:gridCol w:w="4351"/>
        <w:gridCol w:w="2327"/>
        <w:gridCol w:w="5478"/>
        <w:gridCol w:w="1201"/>
        <w:gridCol w:w="1403"/>
      </w:tblGrid>
      <w:tr w:rsidR="00071F35" w14:paraId="5830F686" w14:textId="77777777" w:rsidTr="00BA0566">
        <w:trPr>
          <w:tblHeader/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22BE0" w14:textId="77777777" w:rsidR="00071F35" w:rsidRDefault="00D60132">
            <w:pPr>
              <w:widowControl w:val="0"/>
              <w:spacing w:after="0" w:line="240" w:lineRule="auto"/>
              <w:ind w:lef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9DB4F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F429C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14:paraId="2E0B3D81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347BF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описание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4219C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14:paraId="752A327D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(млн. рублей)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E54F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14:paraId="1E6D0A4D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</w:tr>
      <w:tr w:rsidR="00071F35" w14:paraId="1E430B28" w14:textId="77777777" w:rsidTr="00BA0566">
        <w:trPr>
          <w:tblHeader/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6E689D" w14:textId="77777777" w:rsidR="00071F35" w:rsidRDefault="00D60132">
            <w:pPr>
              <w:widowControl w:val="0"/>
              <w:spacing w:after="0" w:line="240" w:lineRule="auto"/>
              <w:ind w:lef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04B7E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CEF4C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51E3C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5C5A8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C7A0C" w14:textId="77777777" w:rsidR="00071F35" w:rsidRDefault="00D6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1F35" w14:paraId="77D82FE5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FCD7C" w14:textId="77777777" w:rsidR="00071F35" w:rsidRDefault="00071F35">
            <w:pPr>
              <w:widowControl w:val="0"/>
              <w:spacing w:after="0" w:line="24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ABA4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Агропромышленный  и лесной комплексы</w:t>
            </w:r>
          </w:p>
        </w:tc>
      </w:tr>
      <w:tr w:rsidR="00071F35" w14:paraId="4C4DCC19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B24DB1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B4F8D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фермы беспривязного содержания на 498 голов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079C4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«Палевицы»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42C2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 д Ивановка СП «Палевицы нового животноводческой фермы с беспривязным содержанием КРС молочного направления.</w:t>
            </w:r>
          </w:p>
          <w:p w14:paraId="021DFF5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результаты:</w:t>
            </w:r>
          </w:p>
          <w:p w14:paraId="53D9E1D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высококвалифицированных специалистов;</w:t>
            </w:r>
          </w:p>
          <w:p w14:paraId="68BA774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доходности предприятия; </w:t>
            </w:r>
          </w:p>
          <w:p w14:paraId="547FFFF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поголовья и валового объема молока;</w:t>
            </w:r>
          </w:p>
          <w:p w14:paraId="4D8C9B8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обновление устаревших производственных зданий и оборудования животноводческих ферм.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364A6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230,0 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D02CA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071F35" w14:paraId="0342C41E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9BB538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8412E3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комбикормового завода 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57DB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«Птицефабрика Зеленецкая»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56519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собственной кормовой базы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4434B8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7390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071F35" w14:paraId="6E65C8A6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6A63D4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486F3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расширение цеха глубокой переработки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9D4F8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«Птицефабрика Зеленецкая»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C0CE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ассортимента производимой продукции, улучшение состояния основных фондов предприятия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76E4F6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A874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71F35" w14:paraId="44459E2D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F782C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42112B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склада - холодильника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9968A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«Птицефабрика Зеленецкая»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5093D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состояния основных фондов предприятия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43F898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A4AB1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71F35" w14:paraId="717FD876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1FCFD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34B2E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капитальный ремонт производственных объектов подразделения «Сыктывкарское» в с. Выльгорт ОАО «Птицефабрика Зеленецкая»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7F25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«Птицефабрика Зеленецкая»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7AF4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состояния основных фондов предприятия, сохранение численности рабочих мест, модернизация производства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FCADFC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B58F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71F35" w14:paraId="381A9CF6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00893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5C3D9" w14:textId="77777777" w:rsidR="00071F35" w:rsidRDefault="00D6013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войлочного производств ООО «Выльгортская сапоговаляльная фабрика»</w:t>
            </w:r>
          </w:p>
          <w:p w14:paraId="0EE72A83" w14:textId="77777777" w:rsidR="00071F35" w:rsidRDefault="00071F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568C6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«Выльгортская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сапоговаляльная фабрика»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60B36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 вида производства - войлочное. </w:t>
            </w:r>
          </w:p>
          <w:p w14:paraId="23F8F9C0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технологий в валяльно-войлочном производстве, осуществление выпуска новой продукции (утеплители для техники и оборудования, шумо- и звукоизоляционный материал,  строительный и мебельный войлок, изделия для обуви). Ожидаемые результаты:</w:t>
            </w:r>
          </w:p>
          <w:p w14:paraId="2191FA37" w14:textId="77777777" w:rsidR="00071F35" w:rsidRDefault="00D60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расширить ассортимент и объемы выпуска новых видов продукции до уровня не менее 5 %;</w:t>
            </w:r>
          </w:p>
          <w:p w14:paraId="7838E40C" w14:textId="77777777" w:rsidR="00071F35" w:rsidRDefault="00D6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не менее 4-х новых рабочих мест.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198E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4534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071F35" w14:paraId="715D111F" w14:textId="77777777" w:rsidTr="00BA0566">
        <w:trPr>
          <w:trHeight w:val="771"/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04539E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8D4D3" w14:textId="77777777" w:rsidR="00071F35" w:rsidRDefault="00D6013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  лесопильного производства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D9896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«Сыктывкарский лесо-экспертный завод»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782948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лесопильного цеха,  складского навеса, насосной станции и навеса для отходов (опилки)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D456F1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846B3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071F35" w14:paraId="76A4C564" w14:textId="77777777" w:rsidTr="00BA0566">
        <w:trPr>
          <w:jc w:val="center"/>
        </w:trPr>
        <w:tc>
          <w:tcPr>
            <w:tcW w:w="152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66D923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Предпринимательство, туризм</w:t>
            </w:r>
          </w:p>
        </w:tc>
      </w:tr>
      <w:tr w:rsidR="00071F35" w14:paraId="67C0F315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57794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9321E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экологической тропы «Каргортские легенды «Тропой динозавров»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44A26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РК «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847A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экологической тропы, создание туристической инфраструктуры в с. Ыб, увеличение туристического потока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0B405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 млн. 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6F71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071F35" w14:paraId="3F4DF462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3A5766" w14:textId="77777777" w:rsidR="00071F35" w:rsidRDefault="00071F35">
            <w:pPr>
              <w:widowControl w:val="0"/>
              <w:spacing w:after="0" w:line="24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37DE0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Строительство и ремонт объектов социальной инфраструктуры</w:t>
            </w:r>
          </w:p>
        </w:tc>
      </w:tr>
      <w:tr w:rsidR="00071F35" w14:paraId="559C80B6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A529C5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0400F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спортивного стадиона в с. Зеленец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662F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F0CD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обеспеченности граждан спортивными сооружениями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4DA5D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E1343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071F35" w14:paraId="2C2D81B7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02AD71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C4B466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малой спортивной площадки с. Выльгорт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979B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EE7A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обеспеченности граждан спортивными сооружениями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8BAE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47A26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71F35" w14:paraId="4196199C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D60379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0296C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стадиона-площадки с. Пажга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206B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8D60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обеспеченности граждан спортивными сооружениями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796D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1CCA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71F35" w14:paraId="7012367A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14CD0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CAAEB" w14:textId="77777777" w:rsidR="00071F35" w:rsidRDefault="00D6013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Открытие детского центра цифрового образования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 клуба» в с. Выльгорт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5CDA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FD9D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перечня услуг дополнительного образования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5A45D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F5CA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71F35" w14:paraId="100BFAC1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0CEED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CEFD17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центров цифрового и гуманитарного профиля «Точки роста»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02E8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95BC58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перечня услуг дополнительного образования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76ADC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B738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</w:tbl>
    <w:p w14:paraId="66DFF644" w14:textId="77777777" w:rsidR="00BA0566" w:rsidRDefault="00BA0566"/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8"/>
        <w:gridCol w:w="4351"/>
        <w:gridCol w:w="2327"/>
        <w:gridCol w:w="5478"/>
        <w:gridCol w:w="1201"/>
        <w:gridCol w:w="1403"/>
      </w:tblGrid>
      <w:tr w:rsidR="00071F35" w14:paraId="3F13016B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9F8991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5625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нового корпуса МБОУ «Выльгортская СОШ №1» на 250 мест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E947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1AC6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двухсменного режима обучения учащихся в образовательных учреждениях МР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1020E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8A3D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071F35" w14:paraId="46B3E003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A3F2F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6DBB3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музея истории и культуры с. Выльгорт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E70B8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B278B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CEA8B3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2AC42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071F35" w14:paraId="0F677718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A5B6BE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608731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средней школы в с. Ыб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F397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D76A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Улучшения состояния социальных объектов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EDE3C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06249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071F35" w14:paraId="3CB2ABBB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508EC4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1ADC7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детской библиотеки в с. Выльгорт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F4641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0940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перечня услуг дополнительного образования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CC4C9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63BD8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071F35" w14:paraId="6DE2F621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2EBBE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CAA474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Дома культуры в с. Шошка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13B41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151F8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обеспеченности населения учреждениями культуры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E248C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0E97D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071F35" w14:paraId="5E8F056E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93BA9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29CFB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Дома культуры в с. Лозым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D3A2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DA6E3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обеспеченности населения учреждениями культуры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F84AC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5A698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071F35" w14:paraId="32AFD4C6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03F4E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194DDA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многофункционального центра в с. Пажга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C9F1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FF97E9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предоставления услуг населению в электронном виде, улучшение качества обслуживания населения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390B9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83E33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</w:tr>
      <w:tr w:rsidR="00071F35" w14:paraId="0F8EEA7D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28114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9EAB3E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 ФАПа в: п. Нювчим</w:t>
            </w:r>
          </w:p>
          <w:p w14:paraId="551C2E3B" w14:textId="77777777" w:rsidR="00071F35" w:rsidRDefault="00071F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267CE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РК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9374B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обслуживания населения медицинскими услугами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1DB3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47A9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071F35" w14:paraId="19F87930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680C5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6F638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ФАпов в с. Часово и в д. Захаровка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0B31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РК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C4213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обслуживания населения медицинскими услугами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C533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50487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71F35" w14:paraId="0B6FFBAC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4DE141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C76B03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ФАПов в: с. Слудка, с. Шошка, с. Лэзым, д. Красная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60F0E3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РК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6010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обслуживания населения медицинскими услугами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2E5E8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A9FC5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71F35" w14:paraId="3CD92ECD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16A450" w14:textId="77777777" w:rsidR="00071F35" w:rsidRDefault="00071F35">
            <w:pPr>
              <w:widowControl w:val="0"/>
              <w:spacing w:after="0" w:line="24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A7F0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Строительство объектов ЖКХ</w:t>
            </w:r>
          </w:p>
        </w:tc>
      </w:tr>
      <w:tr w:rsidR="00071F35" w14:paraId="1FF836B0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E54BD5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B10A8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новой котельной в с. Зеленец. Установленная расчётная мощность 15 Гкал/час, снижение тепловых потерь на 20%. 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DAD4A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1BBE9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коммунальной инфраструктуры муниципального образования, улучшение качества жилищно-коммунальных услуг населению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A7C3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D3FD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71F35" w14:paraId="6796815B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6CE44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33AF63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газовой блочно-модульной котельной в м. Ёля-ты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C5B01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C20E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коммунальной инфраструктуры муниципального образования, улучшение качества жилищно-коммунальных услуг населению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6711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E5EC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071F35" w14:paraId="5325BD17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D7F71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BD70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и водоотведения по ул. Родниковая с. Выльгорт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62BA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F6A2A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коммунальной инфраструктуры муниципального образования, улучшение качества жилищно-коммунальных услуг населению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CBB95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2071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071F35" w14:paraId="0D8A1EDE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3F1BF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E16CA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застройки м. Пичипашня с. Выльгорт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CF42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5FAC4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возможности жилищного строительства льготным категориям населения, улучшение инженерной инфраструктуры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FFE8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4F0E3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2021-2030</w:t>
            </w:r>
          </w:p>
        </w:tc>
      </w:tr>
      <w:tr w:rsidR="00071F35" w14:paraId="4037AFEF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CEDB6E" w14:textId="77777777" w:rsidR="00071F35" w:rsidRDefault="00071F35">
            <w:pPr>
              <w:widowControl w:val="0"/>
              <w:spacing w:after="0" w:line="24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C4C7F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Газификация</w:t>
            </w:r>
          </w:p>
        </w:tc>
      </w:tr>
      <w:tr w:rsidR="00071F35" w14:paraId="0F342E5F" w14:textId="77777777" w:rsidTr="00BA0566">
        <w:trPr>
          <w:trHeight w:val="294"/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654AED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F83D8A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Газификация с. Часово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DB00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«Часово»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5B3D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жилищно-коммунальных услуг населения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FF4C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9F3153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071F35" w14:paraId="2DC94803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3B7AB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0A0E10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Газификация 13 км.с. Выльгорт </w:t>
            </w:r>
          </w:p>
          <w:p w14:paraId="22CA47B8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полиэтиленового газопро-вода высокого давления 2328,4 м. Протяженность трассы распределитель-ного полиэтиленового газопровода низкого давления 5454,0 м. 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2E1165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5E285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жилищно-коммунальных услуг населения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E1A2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DF26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071F35" w14:paraId="1D38DBAC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DC78D4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141969" w14:textId="77777777" w:rsidR="00071F35" w:rsidRDefault="00D6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Газификация сел: Шошка, Пажга, Нювчим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1F940E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7FBEC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74630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DC947B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071F35" w14:paraId="06C912C4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016AC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29F60" w14:textId="77777777" w:rsidR="00071F35" w:rsidRDefault="00D60132" w:rsidP="00987DD8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Газификация промышленной зоны с. Выльгорт (предприятия лесопереработ</w:t>
            </w:r>
            <w:r w:rsidR="00987D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ки, мебельной фабрики «Север», СТО)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8E604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0CED8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и уменьшение затрат на производство пиломатериалов, других видов продукции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00998F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FF8D0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71F35" w14:paraId="52A3C9E5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19C74" w14:textId="77777777" w:rsidR="00071F35" w:rsidRDefault="00071F35">
            <w:pPr>
              <w:widowControl w:val="0"/>
              <w:spacing w:after="0" w:line="24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3BF145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071F35" w14:paraId="371BDC07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852A55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5FE68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 (подъезд к д. Парчег), СП «Зеленец». Ремонт автомобильной дороги 3177 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DBB9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435C17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дорожной и инфраструктуры, сохранение автобусного маршрута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0A0F8" w14:textId="77777777" w:rsidR="00071F35" w:rsidRDefault="00071F35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9C0FEE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71F35" w14:paraId="4534D202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D4C5B8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20120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автомобильной дороги с. Выльгорт ул. Домны Каликовой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22E4D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«Выльгорт»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6F53F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проживания  населения и благоустройство населенных пунктов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B515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FC9D8C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71F35" w14:paraId="19718878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981E0" w14:textId="77777777" w:rsidR="00071F35" w:rsidRDefault="00071F35">
            <w:pPr>
              <w:widowControl w:val="0"/>
              <w:spacing w:after="0" w:line="24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A83E79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Особая экономическая зона и индустриальные парки</w:t>
            </w:r>
          </w:p>
        </w:tc>
      </w:tr>
      <w:tr w:rsidR="00071F35" w14:paraId="21C0E573" w14:textId="77777777" w:rsidTr="00BA0566">
        <w:trPr>
          <w:jc w:val="center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D1546" w14:textId="77777777" w:rsidR="00071F35" w:rsidRDefault="00071F3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5E251" w14:textId="77777777" w:rsidR="00071F35" w:rsidRDefault="00D60132">
            <w:pPr>
              <w:pStyle w:val="af7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особой экономической зоны «Север» на автодороге Койты - Мандач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806A2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«Лузалес»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33A16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предполагает строительство завода с созданием 1200 рабочих мест (в т.ч. в лесозаготовительной отрасли) с мощностью 1 млн. кв.м. в год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83189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142EA" w14:textId="77777777" w:rsidR="00071F35" w:rsidRDefault="00D60132">
            <w:pPr>
              <w:widowControl w:val="0"/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</w:tbl>
    <w:p w14:paraId="6AED3EAB" w14:textId="25D83084" w:rsidR="00987DD8" w:rsidRDefault="00B55961" w:rsidP="00987DD8">
      <w:pPr>
        <w:jc w:val="right"/>
        <w:rPr>
          <w:rFonts w:ascii="Times New Roman" w:hAnsi="Times New Roman" w:cs="Times New Roman"/>
          <w:sz w:val="24"/>
          <w:szCs w:val="24"/>
        </w:rPr>
      </w:pPr>
      <w:r w:rsidRPr="00AE42B4">
        <w:rPr>
          <w:rFonts w:ascii="Times New Roman" w:hAnsi="Times New Roman" w:cs="Times New Roman"/>
          <w:sz w:val="24"/>
          <w:szCs w:val="24"/>
        </w:rPr>
        <w:t>».</w:t>
      </w:r>
    </w:p>
    <w:p w14:paraId="002F2979" w14:textId="3919180B" w:rsidR="00AE42B4" w:rsidRPr="00AE42B4" w:rsidRDefault="00AE42B4" w:rsidP="00AE42B4">
      <w:pPr>
        <w:rPr>
          <w:rFonts w:ascii="Times New Roman" w:hAnsi="Times New Roman" w:cs="Times New Roman"/>
          <w:sz w:val="24"/>
          <w:szCs w:val="24"/>
        </w:rPr>
        <w:sectPr w:rsidR="00AE42B4" w:rsidRPr="00AE42B4" w:rsidSect="00987DD8">
          <w:pgSz w:w="16838" w:h="11906" w:orient="landscape"/>
          <w:pgMar w:top="1418" w:right="851" w:bottom="850" w:left="709" w:header="0" w:footer="0" w:gutter="0"/>
          <w:cols w:space="720"/>
          <w:formProt w:val="0"/>
          <w:titlePg/>
          <w:docGrid w:linePitch="360" w:charSpace="-2049"/>
        </w:sectPr>
      </w:pPr>
    </w:p>
    <w:p w14:paraId="2C56BF61" w14:textId="77777777" w:rsidR="00071F35" w:rsidRDefault="00071F35" w:rsidP="00987DD8">
      <w:pPr>
        <w:pStyle w:val="ConsPlusNormal0"/>
      </w:pPr>
    </w:p>
    <w:sectPr w:rsidR="00071F35" w:rsidSect="00BA0566">
      <w:pgSz w:w="16838" w:h="11906" w:orient="landscape"/>
      <w:pgMar w:top="1701" w:right="851" w:bottom="851" w:left="709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AD8B" w14:textId="77777777" w:rsidR="00A23CAF" w:rsidRDefault="00A23CAF" w:rsidP="00BA0566">
      <w:pPr>
        <w:spacing w:after="0" w:line="240" w:lineRule="auto"/>
      </w:pPr>
      <w:r>
        <w:separator/>
      </w:r>
    </w:p>
  </w:endnote>
  <w:endnote w:type="continuationSeparator" w:id="0">
    <w:p w14:paraId="445C6AE8" w14:textId="77777777" w:rsidR="00A23CAF" w:rsidRDefault="00A23CAF" w:rsidP="00BA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73444" w14:textId="77777777" w:rsidR="00A23CAF" w:rsidRDefault="00A23CAF" w:rsidP="00BA0566">
      <w:pPr>
        <w:spacing w:after="0" w:line="240" w:lineRule="auto"/>
      </w:pPr>
      <w:r>
        <w:separator/>
      </w:r>
    </w:p>
  </w:footnote>
  <w:footnote w:type="continuationSeparator" w:id="0">
    <w:p w14:paraId="4395C327" w14:textId="77777777" w:rsidR="00A23CAF" w:rsidRDefault="00A23CAF" w:rsidP="00BA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8BC"/>
    <w:multiLevelType w:val="multilevel"/>
    <w:tmpl w:val="23F6FE66"/>
    <w:lvl w:ilvl="0">
      <w:start w:val="1"/>
      <w:numFmt w:val="bullet"/>
      <w:lvlText w:val=""/>
      <w:lvlJc w:val="left"/>
      <w:pPr>
        <w:ind w:left="1714" w:hanging="1005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71138"/>
    <w:multiLevelType w:val="multilevel"/>
    <w:tmpl w:val="767C09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3C0094"/>
    <w:multiLevelType w:val="multilevel"/>
    <w:tmpl w:val="A0849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0107"/>
    <w:multiLevelType w:val="multilevel"/>
    <w:tmpl w:val="101C5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FB40464"/>
    <w:multiLevelType w:val="multilevel"/>
    <w:tmpl w:val="574EB1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F4B3E"/>
    <w:multiLevelType w:val="multilevel"/>
    <w:tmpl w:val="0D9088C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D54EE9"/>
    <w:multiLevelType w:val="multilevel"/>
    <w:tmpl w:val="170EEFC2"/>
    <w:lvl w:ilvl="0">
      <w:start w:val="6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41F629A4"/>
    <w:multiLevelType w:val="multilevel"/>
    <w:tmpl w:val="82208F6A"/>
    <w:lvl w:ilvl="0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BA8604C"/>
    <w:multiLevelType w:val="multilevel"/>
    <w:tmpl w:val="1310C862"/>
    <w:lvl w:ilvl="0">
      <w:start w:val="1"/>
      <w:numFmt w:val="decimal"/>
      <w:lvlText w:val="%1."/>
      <w:lvlJc w:val="left"/>
      <w:pPr>
        <w:ind w:left="2760" w:hanging="360"/>
      </w:pPr>
    </w:lvl>
    <w:lvl w:ilvl="1">
      <w:start w:val="1"/>
      <w:numFmt w:val="lowerLetter"/>
      <w:lvlText w:val="%2."/>
      <w:lvlJc w:val="left"/>
      <w:pPr>
        <w:ind w:left="3480" w:hanging="360"/>
      </w:pPr>
    </w:lvl>
    <w:lvl w:ilvl="2">
      <w:start w:val="1"/>
      <w:numFmt w:val="lowerRoman"/>
      <w:lvlText w:val="%3."/>
      <w:lvlJc w:val="right"/>
      <w:pPr>
        <w:ind w:left="4200" w:hanging="180"/>
      </w:pPr>
    </w:lvl>
    <w:lvl w:ilvl="3">
      <w:start w:val="1"/>
      <w:numFmt w:val="decimal"/>
      <w:lvlText w:val="%4."/>
      <w:lvlJc w:val="left"/>
      <w:pPr>
        <w:ind w:left="4920" w:hanging="360"/>
      </w:pPr>
    </w:lvl>
    <w:lvl w:ilvl="4">
      <w:start w:val="1"/>
      <w:numFmt w:val="lowerLetter"/>
      <w:lvlText w:val="%5."/>
      <w:lvlJc w:val="left"/>
      <w:pPr>
        <w:ind w:left="5640" w:hanging="360"/>
      </w:pPr>
    </w:lvl>
    <w:lvl w:ilvl="5">
      <w:start w:val="1"/>
      <w:numFmt w:val="lowerRoman"/>
      <w:lvlText w:val="%6."/>
      <w:lvlJc w:val="right"/>
      <w:pPr>
        <w:ind w:left="6360" w:hanging="180"/>
      </w:pPr>
    </w:lvl>
    <w:lvl w:ilvl="6">
      <w:start w:val="1"/>
      <w:numFmt w:val="decimal"/>
      <w:lvlText w:val="%7."/>
      <w:lvlJc w:val="left"/>
      <w:pPr>
        <w:ind w:left="7080" w:hanging="360"/>
      </w:pPr>
    </w:lvl>
    <w:lvl w:ilvl="7">
      <w:start w:val="1"/>
      <w:numFmt w:val="lowerLetter"/>
      <w:lvlText w:val="%8."/>
      <w:lvlJc w:val="left"/>
      <w:pPr>
        <w:ind w:left="7800" w:hanging="360"/>
      </w:pPr>
    </w:lvl>
    <w:lvl w:ilvl="8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76DA5ED9"/>
    <w:multiLevelType w:val="multilevel"/>
    <w:tmpl w:val="0DDC1B2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35"/>
    <w:rsid w:val="00063031"/>
    <w:rsid w:val="00071F35"/>
    <w:rsid w:val="001400DC"/>
    <w:rsid w:val="00197181"/>
    <w:rsid w:val="00473AC8"/>
    <w:rsid w:val="00803FF9"/>
    <w:rsid w:val="008A09C6"/>
    <w:rsid w:val="00987DD8"/>
    <w:rsid w:val="00A23CAF"/>
    <w:rsid w:val="00AD3E7B"/>
    <w:rsid w:val="00AE42B4"/>
    <w:rsid w:val="00B55961"/>
    <w:rsid w:val="00BA0566"/>
    <w:rsid w:val="00D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1DAF"/>
  <w15:docId w15:val="{0BEDE945-906E-4B8B-A1EC-E06F1CE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qFormat/>
  </w:style>
  <w:style w:type="character" w:customStyle="1" w:styleId="10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a6">
    <w:name w:val="Основной текст Знак"/>
    <w:basedOn w:val="a0"/>
    <w:qFormat/>
  </w:style>
  <w:style w:type="character" w:customStyle="1" w:styleId="21">
    <w:name w:val="Основной текст (2)"/>
    <w:qFormat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11">
    <w:name w:val="Стиль1 Знак"/>
    <w:basedOn w:val="a0"/>
    <w:qFormat/>
    <w:rPr>
      <w:rFonts w:ascii="Times New Roman" w:eastAsia="Calibri" w:hAnsi="Times New Roman" w:cs="Times New Roman"/>
      <w:sz w:val="28"/>
      <w:szCs w:val="28"/>
    </w:rPr>
  </w:style>
  <w:style w:type="character" w:styleId="a9">
    <w:name w:val="footnote reference"/>
    <w:qFormat/>
    <w:rPr>
      <w:vertAlign w:val="superscript"/>
    </w:rPr>
  </w:style>
  <w:style w:type="character" w:customStyle="1" w:styleId="aa">
    <w:name w:val="Текст сноски Знак"/>
    <w:basedOn w:val="a0"/>
    <w:qFormat/>
    <w:rPr>
      <w:rFonts w:ascii="Calibri" w:eastAsia="Calibri" w:hAnsi="Calibri" w:cs="Times New Roman"/>
      <w:sz w:val="20"/>
      <w:szCs w:val="20"/>
    </w:rPr>
  </w:style>
  <w:style w:type="character" w:customStyle="1" w:styleId="ab">
    <w:name w:val="Абзац списка Знак"/>
    <w:qFormat/>
  </w:style>
  <w:style w:type="character" w:customStyle="1" w:styleId="ConsPlusNormal">
    <w:name w:val="ConsPlusNormal Знак"/>
    <w:basedOn w:val="a0"/>
    <w:qFormat/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ac">
    <w:name w:val="Текст примечания Знак"/>
    <w:basedOn w:val="a0"/>
    <w:qFormat/>
    <w:rPr>
      <w:rFonts w:ascii="Calibri" w:eastAsia="Calibri" w:hAnsi="Calibri" w:cs="Times New Roman"/>
      <w:sz w:val="20"/>
      <w:szCs w:val="20"/>
    </w:rPr>
  </w:style>
  <w:style w:type="character" w:customStyle="1" w:styleId="ad">
    <w:name w:val="Подзаголовок Знак"/>
    <w:aliases w:val="Знак2 Знак, Знак2 Знак"/>
    <w:basedOn w:val="a0"/>
    <w:qFormat/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color w:val="00000A"/>
      <w:sz w:val="24"/>
    </w:rPr>
  </w:style>
  <w:style w:type="character" w:customStyle="1" w:styleId="ListLabel6">
    <w:name w:val="ListLabel 6"/>
    <w:qFormat/>
    <w:rPr>
      <w:rFonts w:ascii="Times New Roman" w:hAnsi="Times New Roman"/>
      <w:color w:val="00000A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4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f">
    <w:name w:val="Символ нумерации"/>
    <w:qFormat/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5">
    <w:name w:val="No Spacing"/>
    <w:qFormat/>
  </w:style>
  <w:style w:type="paragraph" w:styleId="af6">
    <w:name w:val="TOC Heading"/>
    <w:basedOn w:val="1"/>
    <w:qFormat/>
    <w:rPr>
      <w:lang w:eastAsia="ru-RU"/>
    </w:rPr>
  </w:style>
  <w:style w:type="paragraph" w:styleId="13">
    <w:name w:val="toc 1"/>
    <w:basedOn w:val="a"/>
    <w:autoRedefine/>
    <w:pPr>
      <w:spacing w:after="100"/>
    </w:pPr>
  </w:style>
  <w:style w:type="paragraph" w:styleId="22">
    <w:name w:val="toc 2"/>
    <w:basedOn w:val="a"/>
    <w:autoRedefine/>
    <w:pPr>
      <w:tabs>
        <w:tab w:val="left" w:pos="1134"/>
      </w:tabs>
      <w:spacing w:after="0" w:line="336" w:lineRule="auto"/>
      <w:ind w:firstLine="567"/>
      <w:jc w:val="both"/>
    </w:pPr>
    <w:rPr>
      <w:rFonts w:ascii="Times New Roman" w:hAnsi="Times New Roman" w:cs="Times New Roman"/>
    </w:rPr>
  </w:style>
  <w:style w:type="paragraph" w:styleId="32">
    <w:name w:val="toc 3"/>
    <w:basedOn w:val="a"/>
    <w:autoRedefine/>
    <w:pPr>
      <w:tabs>
        <w:tab w:val="left" w:pos="142"/>
        <w:tab w:val="left" w:pos="1134"/>
      </w:tabs>
      <w:spacing w:after="0" w:line="280" w:lineRule="auto"/>
      <w:ind w:firstLine="426"/>
    </w:pPr>
    <w:rPr>
      <w:rFonts w:ascii="Times New Roman" w:hAnsi="Times New Roman" w:cs="Times New Roman"/>
      <w:sz w:val="24"/>
      <w:szCs w:val="24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33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"/>
    <w:pPr>
      <w:spacing w:after="120"/>
      <w:ind w:left="283"/>
    </w:pPr>
  </w:style>
  <w:style w:type="paragraph" w:styleId="af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Cell">
    <w:name w:val="ConsPlusCell"/>
    <w:qFormat/>
    <w:pPr>
      <w:widowControl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c">
    <w:name w:val="footnote text"/>
    <w:basedOn w:val="a"/>
    <w:qFormat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d">
    <w:name w:val="annotation text"/>
    <w:basedOn w:val="a"/>
    <w:qFormat/>
    <w:pPr>
      <w:spacing w:line="240" w:lineRule="auto"/>
    </w:pPr>
    <w:rPr>
      <w:rFonts w:cs="Times New Roman"/>
      <w:sz w:val="20"/>
      <w:szCs w:val="20"/>
    </w:rPr>
  </w:style>
  <w:style w:type="paragraph" w:customStyle="1" w:styleId="15">
    <w:name w:val="Заголовок1"/>
    <w:basedOn w:val="a"/>
    <w:qFormat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fe">
    <w:name w:val="Subtitle"/>
    <w:aliases w:val="Знак2, Знак2"/>
    <w:basedOn w:val="a"/>
    <w:qFormat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aff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91AEB35450B3CCFF6F745D1BF42A8244BAA8F245249CD9B412BDD01D81B9B2542C625F2E78B6270BE6BBA381BJ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A91AEB35450B3CCFF6F745D1BF42A8244BAA8F245249CD9B412BDD01D81B9B2542C625F2E78B6270BE6BBA381BJ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91AEB35450B3CCFF6F745D1BF42A8244BAA8F245249CD9B412BDD01D81B9B2542C625F2E78B6270BE6BBA381BJ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подготовке муниципальных нормативных правовых актов"(подготовлены ФБУ НЦПИ при Минюсте России)</vt:lpstr>
    </vt:vector>
  </TitlesOfParts>
  <Company>КонсультантПлюс Версия 4022.00.55</Company>
  <LinksUpToDate>false</LinksUpToDate>
  <CharactersWithSpaces>31007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подготовке муниципальных нормативных правовых актов"(подготовлены ФБУ НЦПИ при Минюсте России)</dc:title>
  <dc:subject/>
  <dc:creator>USER03_1</dc:creator>
  <dc:description/>
  <cp:lastModifiedBy>Puser_7T</cp:lastModifiedBy>
  <cp:revision>4</cp:revision>
  <cp:lastPrinted>2022-11-07T12:23:00Z</cp:lastPrinted>
  <dcterms:created xsi:type="dcterms:W3CDTF">2023-01-10T08:10:00Z</dcterms:created>
  <dcterms:modified xsi:type="dcterms:W3CDTF">2023-06-20T13:46:00Z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