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3C" w:rsidRDefault="00A5743C" w:rsidP="00A5743C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5743C" w:rsidRDefault="00A5743C" w:rsidP="00A5743C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Анкета для оценки эффективности Муниципальной программы муниципального района «Сыктывдинский» Республики Коми «Обеспечение доступным и комфортным жильем» за 202</w:t>
      </w:r>
      <w:r w:rsidRPr="00DF7295">
        <w:rPr>
          <w:b/>
          <w:bCs/>
          <w:sz w:val="24"/>
          <w:szCs w:val="24"/>
          <w:lang w:eastAsia="ru-RU"/>
        </w:rPr>
        <w:t>4</w:t>
      </w:r>
      <w:r>
        <w:rPr>
          <w:b/>
          <w:bCs/>
          <w:sz w:val="24"/>
          <w:szCs w:val="24"/>
          <w:lang w:eastAsia="ru-RU"/>
        </w:rPr>
        <w:t xml:space="preserve"> год</w:t>
      </w:r>
    </w:p>
    <w:p w:rsidR="000B7799" w:rsidRDefault="000B7799"/>
    <w:p w:rsidR="00A5743C" w:rsidRDefault="00A5743C"/>
    <w:tbl>
      <w:tblPr>
        <w:tblW w:w="9811" w:type="dxa"/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4105"/>
        <w:gridCol w:w="850"/>
        <w:gridCol w:w="710"/>
        <w:gridCol w:w="709"/>
        <w:gridCol w:w="714"/>
      </w:tblGrid>
      <w:tr w:rsidR="00A5743C" w:rsidTr="004A6452">
        <w:trPr>
          <w:trHeight w:val="82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Вопросы для оценки 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Методика определения ответа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Ответ (ДА/НЕТ коэффициент исполнения)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Итоги оценки</w:t>
            </w:r>
          </w:p>
        </w:tc>
      </w:tr>
      <w:tr w:rsidR="00A5743C" w:rsidTr="004A6452">
        <w:trPr>
          <w:trHeight w:val="28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A5743C" w:rsidTr="004A6452">
        <w:trPr>
          <w:trHeight w:val="451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Блок 1. Качество формирования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5743C" w:rsidTr="004A6452">
        <w:trPr>
          <w:trHeight w:val="6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Раздел 1. Цели и "конструкция" (структуры)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муницип.программы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(20%/4*(нет - 0 или да - 1))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20,00%</w:t>
            </w:r>
          </w:p>
        </w:tc>
      </w:tr>
      <w:tr w:rsidR="00A5743C" w:rsidTr="004A6452">
        <w:trPr>
          <w:trHeight w:val="12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Соответствует ли цель муниципальной программы Стратегии социально-экономического развития муниципального образования (далее - Стратегия).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Сравнение цели муниципальной программы и задачи блока, отраженной в разделе </w:t>
            </w:r>
            <w:proofErr w:type="spellStart"/>
            <w:proofErr w:type="gramStart"/>
            <w:r>
              <w:rPr>
                <w:sz w:val="16"/>
                <w:szCs w:val="16"/>
                <w:lang w:eastAsia="ru-RU"/>
              </w:rPr>
              <w:t>Стратегии,содержащем</w:t>
            </w:r>
            <w:proofErr w:type="spellEnd"/>
            <w:proofErr w:type="gramEnd"/>
            <w:r>
              <w:rPr>
                <w:sz w:val="16"/>
                <w:szCs w:val="16"/>
                <w:lang w:eastAsia="ru-RU"/>
              </w:rPr>
              <w:t xml:space="preserve"> цели и задачи социально-</w:t>
            </w:r>
            <w:proofErr w:type="spellStart"/>
            <w:r>
              <w:rPr>
                <w:sz w:val="16"/>
                <w:szCs w:val="16"/>
                <w:lang w:eastAsia="ru-RU"/>
              </w:rPr>
              <w:t>экономическогог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развития МО. </w:t>
            </w:r>
            <w:r>
              <w:rPr>
                <w:sz w:val="16"/>
                <w:szCs w:val="16"/>
                <w:lang w:eastAsia="ru-RU"/>
              </w:rPr>
              <w:br/>
              <w:t>Ответ "Да" – при соответствии цели программы и задачи блока.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5,00%</w:t>
            </w:r>
          </w:p>
        </w:tc>
      </w:tr>
      <w:tr w:rsidR="00A5743C" w:rsidTr="004A6452">
        <w:trPr>
          <w:trHeight w:val="265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Соответствуют ли целевые </w:t>
            </w:r>
            <w:proofErr w:type="gramStart"/>
            <w:r>
              <w:rPr>
                <w:sz w:val="16"/>
                <w:szCs w:val="16"/>
                <w:lang w:eastAsia="ru-RU"/>
              </w:rPr>
              <w:t>индикаторы  (</w:t>
            </w:r>
            <w:proofErr w:type="gramEnd"/>
            <w:r>
              <w:rPr>
                <w:sz w:val="16"/>
                <w:szCs w:val="16"/>
                <w:lang w:eastAsia="ru-RU"/>
              </w:rPr>
              <w:t>показатели) муниципальной  программы, предусмотренные на отчетный год, плановым значениям целевых  индикаторов (показателей) Стратегии 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Сравнение целевых индикаторов (показателей) муниципальной программы в таблице "Перечень и сведения о целевых индикаторах и показателях муниципальной программы" с плановым значением таблицы целевых индикаторов (показателей), установленных для достижения целей Стратегии.</w:t>
            </w:r>
            <w:r>
              <w:rPr>
                <w:sz w:val="16"/>
                <w:szCs w:val="16"/>
                <w:lang w:eastAsia="ru-RU"/>
              </w:rPr>
              <w:br/>
              <w:t>Ответ "Да" - значения целевых индикаторов (показателей) муниципальной программы, предусмотренные на отчетный год, соответствуют значениям  целевых индикаторов(показателей), установленных для достижения целей Стратегии либо имеют позитивное изменение по сравнению со значениями целевых индикаторов (показателей) в Стратегии.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5,00%</w:t>
            </w:r>
          </w:p>
        </w:tc>
      </w:tr>
      <w:tr w:rsidR="00A5743C" w:rsidTr="004A6452">
        <w:trPr>
          <w:trHeight w:val="138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Имеются ли для каждой задачи муниципальной программы/подпрограммы соответствующие ей целевые индикаторы (показатели) программы.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</w:t>
            </w:r>
            <w:proofErr w:type="gramStart"/>
            <w:r>
              <w:rPr>
                <w:sz w:val="16"/>
                <w:szCs w:val="16"/>
                <w:lang w:eastAsia="ru-RU"/>
              </w:rPr>
              <w:t>".</w:t>
            </w:r>
            <w:r>
              <w:rPr>
                <w:sz w:val="16"/>
                <w:szCs w:val="16"/>
                <w:lang w:eastAsia="ru-RU"/>
              </w:rPr>
              <w:br/>
              <w:t>Ответ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"Да" – по каждой задаче программы/подпрограммы имеется целевой индикатор (показатель), </w:t>
            </w:r>
            <w:proofErr w:type="spellStart"/>
            <w:r>
              <w:rPr>
                <w:sz w:val="16"/>
                <w:szCs w:val="16"/>
                <w:lang w:eastAsia="ru-RU"/>
              </w:rPr>
              <w:t>отражющий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ее решение.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5,00%</w:t>
            </w:r>
          </w:p>
        </w:tc>
      </w:tr>
      <w:tr w:rsidR="00A5743C" w:rsidTr="004A6452">
        <w:trPr>
          <w:trHeight w:val="1656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Обеспечена ли взаимосвязь задач и целевых индикаторов (показателей) каждой подпрограммы, исключено ли дублирование взаимосвязи этих </w:t>
            </w:r>
            <w:proofErr w:type="gramStart"/>
            <w:r>
              <w:rPr>
                <w:sz w:val="16"/>
                <w:szCs w:val="16"/>
                <w:lang w:eastAsia="ru-RU"/>
              </w:rPr>
              <w:t>целевых  индикаторов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(показателей) и с другими задачами.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Экспертиза задач и </w:t>
            </w:r>
            <w:proofErr w:type="gramStart"/>
            <w:r>
              <w:rPr>
                <w:sz w:val="16"/>
                <w:szCs w:val="16"/>
                <w:lang w:eastAsia="ru-RU"/>
              </w:rPr>
              <w:t>целевых  индикаторов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>
              <w:rPr>
                <w:sz w:val="16"/>
                <w:szCs w:val="16"/>
                <w:lang w:eastAsia="ru-RU"/>
              </w:rPr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5,00%</w:t>
            </w:r>
          </w:p>
        </w:tc>
      </w:tr>
      <w:tr w:rsidR="00A5743C" w:rsidTr="004A6452">
        <w:trPr>
          <w:trHeight w:val="3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Раздел 2. Качество планирования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(10%/5*(нет - 0 или да - 1))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8,00%</w:t>
            </w:r>
          </w:p>
        </w:tc>
      </w:tr>
      <w:tr w:rsidR="00A5743C" w:rsidTr="004A6452">
        <w:trPr>
          <w:trHeight w:val="197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Изучение "Комплексного плана действий по реализации муниципальной программы </w:t>
            </w:r>
            <w:proofErr w:type="gramStart"/>
            <w:r>
              <w:rPr>
                <w:sz w:val="16"/>
                <w:szCs w:val="16"/>
                <w:lang w:eastAsia="ru-RU"/>
              </w:rPr>
              <w:t>".</w:t>
            </w:r>
            <w:r>
              <w:rPr>
                <w:sz w:val="16"/>
                <w:szCs w:val="16"/>
                <w:lang w:eastAsia="ru-RU"/>
              </w:rPr>
              <w:br/>
              <w:t>Ответ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"Да" - по каждой задаче подпрограммы имеются основные мероприятия обеспечивающие достижение цели и решение задач муниципальной программы (подпрограммы), также в рамках каждого основного мероприятия имеется комплекс необходимых мероприятий (не менее двух действующих мероприятий (за исключением основных мероприятий, реализуемых в рамках проектной деятельности, а также обеспечивающей подпрограммы).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2,00%</w:t>
            </w:r>
          </w:p>
        </w:tc>
      </w:tr>
      <w:tr w:rsidR="00A5743C" w:rsidTr="004A6452">
        <w:trPr>
          <w:trHeight w:val="18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</w:t>
            </w:r>
            <w:proofErr w:type="gramStart"/>
            <w:r>
              <w:rPr>
                <w:sz w:val="16"/>
                <w:szCs w:val="16"/>
                <w:lang w:eastAsia="ru-RU"/>
              </w:rPr>
              <w:t>% .</w:t>
            </w:r>
            <w:proofErr w:type="gram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Изучение таблицы "Перечень и сведения о целевых индикаторах и показателях муниципальной программы". </w:t>
            </w:r>
            <w:proofErr w:type="gramStart"/>
            <w:r>
              <w:rPr>
                <w:sz w:val="16"/>
                <w:szCs w:val="16"/>
                <w:lang w:eastAsia="ru-RU"/>
              </w:rPr>
              <w:t>Ответ  "</w:t>
            </w:r>
            <w:proofErr w:type="gramEnd"/>
            <w:r>
              <w:rPr>
                <w:sz w:val="16"/>
                <w:szCs w:val="16"/>
                <w:lang w:eastAsia="ru-RU"/>
              </w:rPr>
              <w:t>Да" -отсутствует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целевых  индикаторов (показателей), имеющих указанные расхождения, к общему количеству целевых индикаторов (показателей).</w:t>
            </w:r>
            <w:r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0,00%</w:t>
            </w:r>
          </w:p>
        </w:tc>
      </w:tr>
      <w:tr w:rsidR="00A5743C" w:rsidTr="004A6452">
        <w:trPr>
          <w:trHeight w:val="171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Отражены ли региональные проекты в качестве основных мероприятий муниципальной программы.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Изучение таблицы "Перечень и характеристики основных мероприятий муниципальной программы и </w:t>
            </w:r>
            <w:proofErr w:type="spellStart"/>
            <w:r>
              <w:rPr>
                <w:sz w:val="16"/>
                <w:szCs w:val="16"/>
                <w:lang w:eastAsia="ru-RU"/>
              </w:rPr>
              <w:t>ведомственныхцелевых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программ" и </w:t>
            </w:r>
            <w:proofErr w:type="spellStart"/>
            <w:r>
              <w:rPr>
                <w:sz w:val="16"/>
                <w:szCs w:val="16"/>
                <w:lang w:eastAsia="ru-RU"/>
              </w:rPr>
              <w:t>парспортов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региональных проектов</w:t>
            </w:r>
            <w:proofErr w:type="gramStart"/>
            <w:r>
              <w:rPr>
                <w:sz w:val="16"/>
                <w:szCs w:val="16"/>
                <w:lang w:eastAsia="ru-RU"/>
              </w:rPr>
              <w:t>".</w:t>
            </w:r>
            <w:r>
              <w:rPr>
                <w:sz w:val="16"/>
                <w:szCs w:val="16"/>
                <w:lang w:eastAsia="ru-RU"/>
              </w:rPr>
              <w:br/>
              <w:t>Ответ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"Да" - в муниципальной программе содержатся соответствующие региональные проекты в качестве ее основных мероприятий, в рамках которых муниципальному образованию предусмотрены субсидии.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2,00%</w:t>
            </w:r>
          </w:p>
        </w:tc>
      </w:tr>
      <w:tr w:rsidR="00A5743C" w:rsidTr="004A6452">
        <w:trPr>
          <w:trHeight w:val="131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Отражены ли «конечные» количественные показатели, характеризующие общественно значимый социально-экономический </w:t>
            </w:r>
            <w:proofErr w:type="gramStart"/>
            <w:r>
              <w:rPr>
                <w:sz w:val="16"/>
                <w:szCs w:val="16"/>
                <w:lang w:eastAsia="ru-RU"/>
              </w:rPr>
              <w:t>эффект .</w:t>
            </w:r>
            <w:proofErr w:type="gram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spacing w:after="24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Изучение позиции "Ожидаемые результаты реализации муниципальной программы" паспорта муниципальной программы.</w:t>
            </w:r>
            <w:r>
              <w:rPr>
                <w:sz w:val="16"/>
                <w:szCs w:val="16"/>
                <w:lang w:eastAsia="ru-RU"/>
              </w:rPr>
              <w:br/>
              <w:t>Ответ "Да" – в паспорте программы/подпрограммы отражены "конечные"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2,00%</w:t>
            </w:r>
          </w:p>
        </w:tc>
      </w:tr>
      <w:tr w:rsidR="00A5743C" w:rsidTr="004A6452">
        <w:trPr>
          <w:trHeight w:val="147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Соответствуют ли показатели муниципальных услуг муниципальных заданий целевым индикаторам (показателям) подпрограмм (не менее одного).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Изучение "Отчета о выполнении сводных показателей муниципальных заданий на оказание муниципальных услуг (работ) муниципальными учреждениями по муниципальной программе</w:t>
            </w:r>
            <w:proofErr w:type="gramStart"/>
            <w:r>
              <w:rPr>
                <w:sz w:val="16"/>
                <w:szCs w:val="16"/>
                <w:lang w:eastAsia="ru-RU"/>
              </w:rPr>
              <w:t>".</w:t>
            </w:r>
            <w:r>
              <w:rPr>
                <w:sz w:val="16"/>
                <w:szCs w:val="16"/>
                <w:lang w:eastAsia="ru-RU"/>
              </w:rPr>
              <w:br/>
              <w:t>Ответ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"Да" – если показатели муниципальных заданий на оказание муниципальных услуг соответствуют целевым показателям (индикаторам) подпрограмм (не менее одного), если отсутствуют муниципальные задания.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2,00%</w:t>
            </w:r>
          </w:p>
        </w:tc>
      </w:tr>
      <w:tr w:rsidR="00A5743C" w:rsidTr="004A6452">
        <w:trPr>
          <w:trHeight w:val="3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Блок 2. Эффективность реализации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5743C" w:rsidTr="004A6452">
        <w:trPr>
          <w:trHeight w:val="446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Раздел 3. Качество управления программой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(20%/4*(нет - 0 или да - 1))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10,00%</w:t>
            </w:r>
          </w:p>
        </w:tc>
      </w:tr>
      <w:tr w:rsidR="00A5743C" w:rsidTr="004A6452">
        <w:trPr>
          <w:trHeight w:val="165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proofErr w:type="gramStart"/>
            <w:r>
              <w:rPr>
                <w:sz w:val="16"/>
                <w:szCs w:val="16"/>
                <w:lang w:eastAsia="ru-RU"/>
              </w:rPr>
              <w:t>Изучение  "</w:t>
            </w:r>
            <w:proofErr w:type="gramEnd"/>
            <w:r>
              <w:rPr>
                <w:sz w:val="16"/>
                <w:szCs w:val="16"/>
                <w:lang w:eastAsia="ru-RU"/>
              </w:rPr>
              <w:t>Комплексного плана действий по реализации муниципальной программы ".</w:t>
            </w:r>
            <w:r>
              <w:rPr>
                <w:sz w:val="16"/>
                <w:szCs w:val="16"/>
                <w:lang w:eastAsia="ru-RU"/>
              </w:rPr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val="en-US" w:eastAsia="ru-RU"/>
              </w:rPr>
              <w:t>0</w:t>
            </w:r>
            <w:r>
              <w:rPr>
                <w:b/>
                <w:bCs/>
                <w:sz w:val="16"/>
                <w:szCs w:val="16"/>
                <w:lang w:eastAsia="ru-RU"/>
              </w:rPr>
              <w:t>,00%</w:t>
            </w:r>
          </w:p>
        </w:tc>
      </w:tr>
      <w:tr w:rsidR="00A5743C" w:rsidTr="004A6452">
        <w:trPr>
          <w:trHeight w:val="199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Соблюдены ли сроки приведения муниципальной программ в соответствие с решением </w:t>
            </w:r>
            <w:proofErr w:type="gramStart"/>
            <w:r>
              <w:rPr>
                <w:sz w:val="16"/>
                <w:szCs w:val="16"/>
                <w:lang w:eastAsia="ru-RU"/>
              </w:rPr>
              <w:t>о  бюджете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Изучение правовых актов об </w:t>
            </w:r>
            <w:proofErr w:type="gramStart"/>
            <w:r>
              <w:rPr>
                <w:sz w:val="16"/>
                <w:szCs w:val="16"/>
                <w:lang w:eastAsia="ru-RU"/>
              </w:rPr>
              <w:t>утверждении  бюджета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 муниципального образования (или о внесении изменений) и правовых актов о внесении изменений в муниципальную программу.</w:t>
            </w:r>
            <w:r>
              <w:rPr>
                <w:sz w:val="16"/>
                <w:szCs w:val="16"/>
                <w:lang w:eastAsia="ru-RU"/>
              </w:rPr>
              <w:br/>
              <w:t xml:space="preserve">Ответ "Да" – муниципальная программа приведена в соответствие с решением о бюджете муниципального образования </w:t>
            </w:r>
            <w:proofErr w:type="spellStart"/>
            <w:r>
              <w:rPr>
                <w:sz w:val="16"/>
                <w:szCs w:val="16"/>
                <w:lang w:eastAsia="ru-RU"/>
              </w:rPr>
              <w:t>наочередной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финансовый год и плановый период в сроки и порядке, установленном бюджетным законодательством.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0,00%</w:t>
            </w:r>
          </w:p>
        </w:tc>
      </w:tr>
      <w:tr w:rsidR="00A5743C" w:rsidTr="004A6452">
        <w:trPr>
          <w:trHeight w:val="4103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3.3.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Обеспечены ли требования по открытости и прозрачности информации об исполнении муниципальной программы.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Изучение информации о реализации программы, размещенной на официальном сайте администрации МР "Сыктывдинский" https://syktyvdin.gosuslugi.ru/ на портале «</w:t>
            </w:r>
            <w:proofErr w:type="spellStart"/>
            <w:r>
              <w:rPr>
                <w:sz w:val="16"/>
                <w:szCs w:val="16"/>
                <w:lang w:eastAsia="ru-RU"/>
              </w:rPr>
              <w:t>Госуслуги</w:t>
            </w:r>
            <w:proofErr w:type="spellEnd"/>
            <w:r>
              <w:rPr>
                <w:sz w:val="16"/>
                <w:szCs w:val="16"/>
                <w:lang w:eastAsia="ru-RU"/>
              </w:rPr>
              <w:t>» .</w:t>
            </w:r>
            <w:r>
              <w:rPr>
                <w:sz w:val="16"/>
                <w:szCs w:val="16"/>
                <w:lang w:eastAsia="ru-RU"/>
              </w:rPr>
              <w:br w:type="page"/>
              <w:t>Ответ "Да" - обеспечено рассмотрение годового отчета (доклада) о ходе реализации и оценке эффективности реализации муниципальной программы  за предыдущий отчетному году год  и на официальном сайте администрации муниципального образования размещены:</w:t>
            </w:r>
            <w:r>
              <w:rPr>
                <w:sz w:val="16"/>
                <w:szCs w:val="16"/>
                <w:lang w:eastAsia="ru-RU"/>
              </w:rPr>
              <w:br w:type="page"/>
              <w:t>- муниципальные правовые акты об утверждении муниципальной программы и о внесении изменений в муниципальную программу в отчетном году;</w:t>
            </w:r>
            <w:r>
              <w:rPr>
                <w:sz w:val="16"/>
                <w:szCs w:val="16"/>
                <w:lang w:eastAsia="ru-RU"/>
              </w:rPr>
              <w:br w:type="page"/>
              <w:t>- годовой отчет (доклад) о ходе реализации и оценке эффективности реализации муниципальной программы за предыдущий отчетному году год;</w:t>
            </w:r>
            <w:r>
              <w:rPr>
                <w:sz w:val="16"/>
                <w:szCs w:val="16"/>
                <w:lang w:eastAsia="ru-RU"/>
              </w:rPr>
              <w:br w:type="page"/>
              <w:t>- "Комплексный план действий по реализации муниципальной программы на отчетный финансовый год и плановый период" (все версии с учетом изменений, вносимых в комплексный план в течение отчетного года, в том числе с учетом последней редакции бюджета муниципального образования на отчетный год );</w:t>
            </w:r>
            <w:r>
              <w:rPr>
                <w:sz w:val="16"/>
                <w:szCs w:val="16"/>
                <w:lang w:eastAsia="ru-RU"/>
              </w:rPr>
              <w:br w:type="page"/>
              <w:t>- данные мониторинга реализации муниципальной программы в отчетном году.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val="en-US" w:eastAsia="ru-RU"/>
              </w:rPr>
              <w:t>5</w:t>
            </w:r>
            <w:r>
              <w:rPr>
                <w:b/>
                <w:bCs/>
                <w:sz w:val="16"/>
                <w:szCs w:val="16"/>
                <w:lang w:eastAsia="ru-RU"/>
              </w:rPr>
              <w:t>,00%</w:t>
            </w:r>
          </w:p>
        </w:tc>
      </w:tr>
      <w:tr w:rsidR="00A5743C" w:rsidTr="004A6452">
        <w:trPr>
          <w:trHeight w:val="255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Отсутствуют ли случаи нарушений в ходе реализации муниципальной программы, повлекших применение санкций (правовые последствия нарушения бюджетного законодательства Российской Федерации и иных нормативных правовых актов, регулирующих бюджетные правоотношения), выявленных при проведении внутреннего муниципального финансового контроля.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Изучение актов проведенных контрольных мероприятий.</w:t>
            </w:r>
            <w:r>
              <w:rPr>
                <w:sz w:val="16"/>
                <w:szCs w:val="16"/>
                <w:lang w:eastAsia="ru-RU"/>
              </w:rPr>
              <w:br/>
              <w:t>Ответ "Да" - случаи нарушений, повлекших применение санкций, в ходе реализации муниципальной программы при проведении внутреннего муниципального финансового контроля не выявлены (отсутствуют случаи вынесения в отношении ответственных исполнителей, соисполнителей, участников муниципальной программы (их подведомственной сети) актов административного реагирования (представления, предписания, уведомления о применении бюджетных мер принуждения, постановления о назначении административного наказания)).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отдел экономического развития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5,00%</w:t>
            </w:r>
          </w:p>
        </w:tc>
      </w:tr>
      <w:tr w:rsidR="00A5743C" w:rsidTr="004A6452">
        <w:trPr>
          <w:trHeight w:val="32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Раздел 4. Достигнутые результаты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(50%/2)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ru-RU"/>
              </w:rPr>
              <w:t>41,25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%</w:t>
            </w:r>
          </w:p>
        </w:tc>
      </w:tr>
      <w:tr w:rsidR="00A5743C" w:rsidTr="004A6452">
        <w:trPr>
          <w:trHeight w:val="452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Какая степень достижения плановых значений целевых индикаторов (показателей), характеризующих достижение цели и решение задач программы/подпрограмм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Изучение данных таблицы "Перечень и сведения о целевых индикаторах и показателях муниципальной программы".</w:t>
            </w:r>
            <w:r>
              <w:rPr>
                <w:sz w:val="16"/>
                <w:szCs w:val="16"/>
                <w:lang w:eastAsia="ru-RU"/>
              </w:rPr>
              <w:br/>
              <w:t>Определяется показатель степени достижения плановых значений целевых показателей (индикаторов), характеризующих достижение цели и решение задач программы (</w:t>
            </w:r>
            <w:proofErr w:type="spellStart"/>
            <w:r>
              <w:rPr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sz w:val="16"/>
                <w:szCs w:val="16"/>
                <w:lang w:eastAsia="ru-RU"/>
              </w:rPr>
              <w:t>-граммы) (ИЦ, ИЗ), а также целевых индикаторов и показателей основных мероприятий (ИМ) по которым не предусмотрено финансирование,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 (в расчет не берутся целевые показатели и индикаторы, характеризующие достижение цели и решение задач программы /подпрограммы, включенные в таблицу "Информация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Коми"</w:t>
            </w:r>
            <w:r>
              <w:rPr>
                <w:sz w:val="16"/>
                <w:szCs w:val="16"/>
                <w:lang w:eastAsia="ru-RU"/>
              </w:rPr>
              <w:br/>
              <w:t>(Все показатели относятся к основным мероприятиям, имеющим финансирование, значит показатель =1)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25,00%</w:t>
            </w:r>
          </w:p>
        </w:tc>
      </w:tr>
      <w:tr w:rsidR="00A5743C" w:rsidTr="004A6452">
        <w:trPr>
          <w:trHeight w:val="367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4.2.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Как эффективно расходовались </w:t>
            </w:r>
            <w:proofErr w:type="gramStart"/>
            <w:r>
              <w:rPr>
                <w:sz w:val="16"/>
                <w:szCs w:val="16"/>
                <w:lang w:eastAsia="ru-RU"/>
              </w:rPr>
              <w:t>средства  бюджета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Изучение данных таблицы</w:t>
            </w:r>
            <w:r>
              <w:rPr>
                <w:sz w:val="16"/>
                <w:szCs w:val="16"/>
                <w:lang w:eastAsia="ru-RU"/>
              </w:rPr>
              <w:br/>
              <w:t>"Комплексного плана действий по реализации муниципальной программы", "Ресурсное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трансфертов)" и "Информация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Коми".</w:t>
            </w:r>
            <w:r>
              <w:rPr>
                <w:sz w:val="16"/>
                <w:szCs w:val="16"/>
                <w:lang w:eastAsia="ru-RU"/>
              </w:rPr>
              <w:br/>
              <w:t>По показателю эффективности использования средств бюджета в случае, если итоговый коэффициент более 1, расчетный балл будет равен 1</w:t>
            </w:r>
            <w:r>
              <w:rPr>
                <w:sz w:val="16"/>
                <w:szCs w:val="16"/>
                <w:lang w:eastAsia="ru-RU"/>
              </w:rPr>
              <w:br/>
              <w:t>Где S = 2 при условии отсутствия установленного(</w:t>
            </w:r>
            <w:proofErr w:type="spellStart"/>
            <w:r>
              <w:rPr>
                <w:sz w:val="16"/>
                <w:szCs w:val="16"/>
                <w:lang w:eastAsia="ru-RU"/>
              </w:rPr>
              <w:t>ых</w:t>
            </w:r>
            <w:proofErr w:type="spellEnd"/>
            <w:r>
              <w:rPr>
                <w:sz w:val="16"/>
                <w:szCs w:val="16"/>
                <w:lang w:eastAsia="ru-RU"/>
              </w:rPr>
              <w:t>) показателя(ей) результативности (результатов) использования субсидий и (или) иных межбюджетных трансфертов, предоставляемых из республиканского бюджета Республики Коми, иначе S = 3</w:t>
            </w:r>
            <w:r>
              <w:rPr>
                <w:sz w:val="16"/>
                <w:szCs w:val="16"/>
                <w:lang w:eastAsia="ru-RU"/>
              </w:rPr>
              <w:br/>
            </w:r>
            <w:r>
              <w:rPr>
                <w:b/>
                <w:bCs/>
                <w:sz w:val="16"/>
                <w:szCs w:val="16"/>
                <w:lang w:eastAsia="ru-RU"/>
              </w:rPr>
              <w:t>((Ц1+Ц2+Ц3)/</w:t>
            </w:r>
            <w:r w:rsidRPr="00A5743C">
              <w:rPr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5743C">
              <w:rPr>
                <w:b/>
                <w:bCs/>
                <w:sz w:val="16"/>
                <w:szCs w:val="16"/>
                <w:lang w:eastAsia="ru-RU"/>
              </w:rPr>
              <w:t>(0+0,97+0,33</w:t>
            </w:r>
            <w:r>
              <w:rPr>
                <w:b/>
                <w:bCs/>
                <w:sz w:val="16"/>
                <w:szCs w:val="16"/>
                <w:lang w:eastAsia="ru-RU"/>
              </w:rPr>
              <w:t>)/</w:t>
            </w:r>
            <w:r w:rsidRPr="00A5743C">
              <w:rPr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b/>
                <w:bCs/>
                <w:sz w:val="16"/>
                <w:szCs w:val="16"/>
                <w:lang w:eastAsia="ru-RU"/>
              </w:rPr>
              <w:t>=0,</w:t>
            </w:r>
            <w:r w:rsidRPr="00A5743C">
              <w:rPr>
                <w:b/>
                <w:bCs/>
                <w:sz w:val="16"/>
                <w:szCs w:val="16"/>
                <w:lang w:eastAsia="ru-RU"/>
              </w:rPr>
              <w:t>65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 РАСЧЕТНЫЙ БАЛЛ РАВЕН "0,</w:t>
            </w:r>
            <w:r w:rsidRPr="00A5743C">
              <w:rPr>
                <w:b/>
                <w:bCs/>
                <w:sz w:val="16"/>
                <w:szCs w:val="16"/>
                <w:lang w:eastAsia="ru-RU"/>
              </w:rPr>
              <w:t>65</w:t>
            </w:r>
            <w:r>
              <w:rPr>
                <w:b/>
                <w:bCs/>
                <w:sz w:val="16"/>
                <w:szCs w:val="16"/>
                <w:lang w:eastAsia="ru-RU"/>
              </w:rPr>
              <w:t>") (S=3)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по жилищным вопросам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0,</w:t>
            </w:r>
            <w:r>
              <w:rPr>
                <w:sz w:val="16"/>
                <w:szCs w:val="16"/>
                <w:lang w:val="en-US"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0,</w:t>
            </w:r>
            <w:r>
              <w:rPr>
                <w:sz w:val="16"/>
                <w:szCs w:val="16"/>
                <w:lang w:val="en-US" w:eastAsia="ru-RU"/>
              </w:rPr>
              <w:t>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en-US" w:eastAsia="ru-RU"/>
              </w:rPr>
              <w:t>16,25</w:t>
            </w:r>
            <w:r>
              <w:rPr>
                <w:sz w:val="16"/>
                <w:szCs w:val="16"/>
                <w:lang w:eastAsia="ru-RU"/>
              </w:rPr>
              <w:t>%</w:t>
            </w:r>
          </w:p>
        </w:tc>
      </w:tr>
      <w:tr w:rsidR="00A5743C" w:rsidTr="004A6452">
        <w:trPr>
          <w:trHeight w:val="296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Pr="00DF7295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а) степень достижения плановых значений целевых показателей и индикаторов основных мероприятий по которым предусмотрено финансирование из бюджета муниципального образования (определяется показатель степени достижения плановых значений целевых показателей и индикаторов основных мероприятий (ИМ) за год путем отношения количества целевых показателей и индикаторов и по которым достигнуты плановые значения, к количеству запланированных целевых показателей и индикаторов (в расчет не берутся целевые показатели и индикаторы, включенные в таблицу "Информация о показателях результатов использования субсидий и (или) иных межбюджетных трансфертов, предоставляемых</w:t>
            </w:r>
            <w:r w:rsidRPr="00DF7295">
              <w:rPr>
                <w:sz w:val="16"/>
                <w:szCs w:val="16"/>
                <w:lang w:eastAsia="ru-RU"/>
              </w:rPr>
              <w:t xml:space="preserve"> </w:t>
            </w:r>
          </w:p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Нет</w:t>
            </w:r>
            <w:r w:rsidRPr="00DF7295">
              <w:rPr>
                <w:b/>
                <w:bCs/>
                <w:sz w:val="16"/>
                <w:szCs w:val="16"/>
                <w:lang w:eastAsia="ru-RU"/>
              </w:rPr>
              <w:t xml:space="preserve"> индикаторов, финансируемых из местного </w:t>
            </w:r>
            <w:proofErr w:type="spellStart"/>
            <w:r w:rsidRPr="00DF7295">
              <w:rPr>
                <w:b/>
                <w:bCs/>
                <w:sz w:val="16"/>
                <w:szCs w:val="16"/>
                <w:lang w:eastAsia="ru-RU"/>
              </w:rPr>
              <w:t>бюждета</w:t>
            </w:r>
            <w:proofErr w:type="spellEnd"/>
            <w:r w:rsidRPr="00DF7295">
              <w:rPr>
                <w:b/>
                <w:bCs/>
                <w:sz w:val="16"/>
                <w:szCs w:val="16"/>
                <w:lang w:eastAsia="ru-RU"/>
              </w:rPr>
              <w:t xml:space="preserve">, показатель =0.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A5743C" w:rsidTr="004A6452">
        <w:trPr>
          <w:trHeight w:val="127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б) степень соответствия запланированному уровню расходов из муниципального бюджета (отношение фактических и плановых объемов финансирования муниципальной программы на конец отчетного года). 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(Всего по 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программе  факт</w:t>
            </w:r>
            <w:proofErr w:type="gramEnd"/>
            <w:r>
              <w:rPr>
                <w:b/>
                <w:bCs/>
                <w:sz w:val="16"/>
                <w:szCs w:val="16"/>
                <w:lang w:eastAsia="ru-RU"/>
              </w:rPr>
              <w:t xml:space="preserve"> финансирования = </w:t>
            </w:r>
            <w:r w:rsidRPr="00DF7295">
              <w:rPr>
                <w:b/>
                <w:bCs/>
                <w:sz w:val="16"/>
                <w:szCs w:val="16"/>
                <w:lang w:eastAsia="ru-RU"/>
              </w:rPr>
              <w:t>476,6 млн.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руб., при плане =</w:t>
            </w:r>
            <w:r w:rsidRPr="00DF7295">
              <w:rPr>
                <w:b/>
                <w:bCs/>
                <w:sz w:val="16"/>
                <w:szCs w:val="16"/>
                <w:lang w:eastAsia="ru-RU"/>
              </w:rPr>
              <w:t>489,0 млн.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руб. Расчетный балл Ц2 = 0,</w:t>
            </w:r>
            <w:r>
              <w:rPr>
                <w:b/>
                <w:bCs/>
                <w:sz w:val="16"/>
                <w:szCs w:val="16"/>
                <w:lang w:val="en-US" w:eastAsia="ru-RU"/>
              </w:rPr>
              <w:t>97</w:t>
            </w:r>
            <w:r>
              <w:rPr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0,</w:t>
            </w:r>
            <w:r>
              <w:rPr>
                <w:sz w:val="16"/>
                <w:szCs w:val="16"/>
                <w:lang w:val="en-US"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A5743C" w:rsidTr="004A6452">
        <w:trPr>
          <w:trHeight w:val="381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в) степень достижения плановых значений показателей результативности (результатов) использования субсидий и (или) иных </w:t>
            </w:r>
            <w:proofErr w:type="spellStart"/>
            <w:r>
              <w:rPr>
                <w:sz w:val="16"/>
                <w:szCs w:val="16"/>
                <w:lang w:eastAsia="ru-RU"/>
              </w:rPr>
              <w:t>межбюд-жетных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трансфертов, предоставляемых из республиканского бюджета Республики Коми.</w:t>
            </w:r>
            <w:r>
              <w:rPr>
                <w:sz w:val="16"/>
                <w:szCs w:val="16"/>
                <w:lang w:eastAsia="ru-RU"/>
              </w:rPr>
              <w:br/>
              <w:t>Определяется путем отношения количества целевых показателей и индикаторов, включенных в таблицу "Информация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Коми" по которым достигнуты плановые значения, к количеству запланированных целевых индикаторов и показателей, включенных в вышеуказанную таблицу.</w:t>
            </w:r>
            <w:r>
              <w:rPr>
                <w:sz w:val="16"/>
                <w:szCs w:val="16"/>
                <w:lang w:eastAsia="ru-RU"/>
              </w:rPr>
              <w:br/>
              <w:t>При отсутствии установленного(</w:t>
            </w:r>
            <w:proofErr w:type="spellStart"/>
            <w:r>
              <w:rPr>
                <w:sz w:val="16"/>
                <w:szCs w:val="16"/>
                <w:lang w:eastAsia="ru-RU"/>
              </w:rPr>
              <w:t>ых</w:t>
            </w:r>
            <w:proofErr w:type="spellEnd"/>
            <w:r>
              <w:rPr>
                <w:sz w:val="16"/>
                <w:szCs w:val="16"/>
                <w:lang w:eastAsia="ru-RU"/>
              </w:rPr>
              <w:t>) показателя(ей) результативности (результатов) использования субсидий и (или) иных межбюджетных трансфертов, предоставляемых из республиканского бюджета Республики Коми расчетный балл Ц3 принимает значение "0"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(Всего </w:t>
            </w:r>
            <w:r w:rsidRPr="00A5743C">
              <w:rPr>
                <w:b/>
                <w:bCs/>
                <w:sz w:val="16"/>
                <w:szCs w:val="16"/>
                <w:lang w:eastAsia="ru-RU"/>
              </w:rPr>
              <w:t>6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показателей имеющие отношение к субсидированию из республиканского бюджета, достигнуты 2. Расчетный балл Ц3=</w:t>
            </w:r>
            <w:r>
              <w:rPr>
                <w:b/>
                <w:bCs/>
                <w:sz w:val="16"/>
                <w:szCs w:val="16"/>
                <w:lang w:val="en-US" w:eastAsia="ru-RU"/>
              </w:rPr>
              <w:t>0,33</w:t>
            </w:r>
            <w:r>
              <w:rPr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3C" w:rsidRDefault="00A5743C" w:rsidP="004A64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A5743C" w:rsidTr="004A645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3C" w:rsidRDefault="00A5743C" w:rsidP="004A645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3C" w:rsidRDefault="00A5743C" w:rsidP="004A6452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color w:val="FF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ru-RU"/>
              </w:rPr>
              <w:t>11,</w:t>
            </w:r>
            <w:r>
              <w:rPr>
                <w:b/>
                <w:bCs/>
                <w:color w:val="FF0000"/>
                <w:sz w:val="16"/>
                <w:szCs w:val="16"/>
                <w:lang w:val="en-US" w:eastAsia="ru-RU"/>
              </w:rPr>
              <w:t>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color w:val="FF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 w:eastAsia="ru-RU"/>
              </w:rPr>
              <w:t>79,25</w:t>
            </w:r>
          </w:p>
        </w:tc>
      </w:tr>
      <w:tr w:rsidR="00A5743C" w:rsidTr="004A6452">
        <w:trPr>
          <w:trHeight w:val="504"/>
        </w:trPr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43C" w:rsidRDefault="00A5743C" w:rsidP="004A645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Итоговая оценка муниципальной программы "Обеспечение доступным и комфортным жильем"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A5743C" w:rsidRDefault="00A5743C" w:rsidP="004A645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Умеренно эффективная </w:t>
            </w:r>
          </w:p>
        </w:tc>
      </w:tr>
    </w:tbl>
    <w:p w:rsidR="00A5743C" w:rsidRDefault="00A5743C"/>
    <w:sectPr w:rsidR="00A5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3C"/>
    <w:rsid w:val="000B7799"/>
    <w:rsid w:val="00A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5DD4D-3024-4758-8B62-043458C1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Puser_7T</dc:creator>
  <cp:keywords/>
  <dc:description/>
  <cp:lastModifiedBy>Puser_7T</cp:lastModifiedBy>
  <cp:revision>1</cp:revision>
  <dcterms:created xsi:type="dcterms:W3CDTF">2025-03-31T06:41:00Z</dcterms:created>
  <dcterms:modified xsi:type="dcterms:W3CDTF">2025-03-31T06:42:00Z</dcterms:modified>
</cp:coreProperties>
</file>