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31" w:rsidRDefault="000C7231" w:rsidP="000C7231">
      <w:pPr>
        <w:pStyle w:val="a3"/>
        <w:spacing w:before="0" w:beforeAutospacing="0" w:after="150" w:afterAutospacing="0" w:line="336" w:lineRule="atLeast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Объявление</w:t>
      </w: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Администрация муниципального образования муниципальный район «Сыктывдинский» объявляет конкурс заявок на поддержку социально ориентированных некоммерческих организаций на осуществление следующих видов деятельности:</w:t>
      </w: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1) профилактика социального сиротства, поддержка материнства и детства (проекты в области профилактики отказов матерей от детей при их рождении, содействия устройству детей в семьи, поддержки семей с детьми, оказавшихся в трудной жизненной ситуации, содействия социальной адаптации воспитанников детских домов и учреждений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интернатного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типа, содействия профилактике правонарушений несовершеннолетних, поддержки многодетных семей, потерявших кормильца, содействия занятости членов таких семей, предоставления бесплатной информации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семьям с детьми о формах предоставления помощи);</w:t>
      </w: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2) повышение качества жизни людей пожилого возраста (проекты в области оказания услуг социального обслуживания одиноких граждан пожилого возраста, социальной поддержки граждан пожилого возраста, помещенных в стационарные учреждения социального обслуживания, содействия дополнительному образованию социализации и занятости граждан пожилого возраста);</w:t>
      </w: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3) социальная адаптация инвалидов и их семей (проекты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содействие развитию инклюзивного образования и дополнительного образования инвалидов);</w:t>
      </w: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4)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(проекты в области создания и развития организаций дополнительного образования, кружков, секций, проведения научных экспедиций, разработки, апробации и распространения методик гражданского образования, связывающих учебный процесс и участие обучающихся в общественно полезной деятельности; реализации программ повышения квалификации специалистов, работающих в данных направлениях;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реконструкции и строительства спортивных объектов в образовательных учреждениях; организации пропаганды занятий физической культурой и спортом; разработки соответствующих современным требованиям методик занятий физической культурой и спортом);</w:t>
      </w: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5) развитие межнационального сотрудничества (проекты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обществе);</w:t>
      </w: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6) профилактика употребления психотропных веществ, наркотических средств, алкоголя, курения табака, реабилитации лиц, страдающих алкогольной зависимостью и зависимостью от наркотического средства или психотропного вещества (проекты в области предотвращения аддитивного поведения населения, предотвращения рецидивов после лечения ранних форм алкоголизма и наркомании, реабилитации в случаях неоднократных рецидивов);</w:t>
      </w: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7) развитие активности молодежи в различных сферах деятельности (проекты в области патриотического воспитания молодежи, поддержки молодежи, оказавшейся в трудной жизненной </w:t>
      </w:r>
      <w:r>
        <w:rPr>
          <w:rFonts w:ascii="Helvetica" w:hAnsi="Helvetica" w:cs="Helvetica"/>
          <w:color w:val="000000"/>
          <w:sz w:val="20"/>
          <w:szCs w:val="20"/>
        </w:rPr>
        <w:lastRenderedPageBreak/>
        <w:t>ситуации, содействия в организации летнего отдыха и здорового образа жизни молодежи, кадрового и информационного обеспечения молодежи, содействия в организации труда и занятости молодежи, волонтерской деятельности молодежи; допризывной подготовки молодежи);</w:t>
      </w:r>
      <w:proofErr w:type="gramEnd"/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8) оказание всесторонней помощи гражданам по обеспечению реализации и защиты их прав на приобретение качественных товаров, работ и услуг (проекты в области защиты прав потребителей);</w:t>
      </w: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9) развитие деятельности в области самоорганизации граждан для осуществления собственных инициатив по вопросам местного значения (проекты, направленные на улучшение качества жизни населения на отдельно взятой территории Республики Коми, а также на повышение активности населения в деятельности территориального общественного самоуправления на этой территории);</w:t>
      </w: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10) формирование в обществе нетерпимости к коррупционному поведению (проекты, направленные на искоренение в обществе коррупционных явлений);</w:t>
      </w: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11) иные направления деятельности, мероприятия по которым осуществляются органом местного самоуправления муниципального района (городского округа) в соответствии с утвержденной им программой (подпрограммой, основным мероприятием) поддержки».</w:t>
      </w: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Заявки принимаются в течение 30 (тридцати) календарных дней со дня опубликования объявления на официальном сайте муниципального района.</w:t>
      </w: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Социально ориентированные некоммерческие организации, претендующие на получение субсидии, представляют в администрацию МР «Сыктывдинский» следующие документы:</w:t>
      </w: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1)заявку на предоставление субсидии согласно приложению;</w:t>
      </w: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2) копии Устава социально ориентированной некоммерческой организации, свидетельства о государственной регистрации, свидетельства о постановке на учет в налоговом органе по месту нахождения на территории Сыктывдинского района;</w:t>
      </w: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3) планируемые на соответствующий год направления расходования бюджетных средств, полученных в форме субсидии, на осуществление мероприятий, направленных на реализацию указанных видов деятельности;</w:t>
      </w: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4) справку налогового органа об отсутствии у некоммерческой организации задолженности по уплате налогов, сборов, пеней и налоговых санкций, подлежащих уплате в соответствии с законодательством Российской Федерации.</w:t>
      </w: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5) пояснительную записку о наличии опыта успешной деятельности социально ориентированной некоммерческой организации, направленной на реализацию указанных видов деятельности; наличие кадрового потенциала.</w:t>
      </w: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Заявка на получение субсидии представляется в администрацию МР «Сыктывдинский» на бумажном носителе в период с 15 мая 2017 года по 13 июня 2017 года в каб.33 с 8-45 до 13-00 и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с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14-00 до 17-15; в пятницу с 8-45 до 13-00 и с 14-00 до 15-45.</w:t>
      </w:r>
    </w:p>
    <w:p w:rsidR="000C7231" w:rsidRDefault="000C7231" w:rsidP="000C7231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>По всем интересующим вопросам просьба звонить по телефону 7-21-34 (Боброва Елена Борисовна).</w:t>
      </w:r>
    </w:p>
    <w:p w:rsidR="00D339F5" w:rsidRDefault="000C7231">
      <w:bookmarkStart w:id="0" w:name="_GoBack"/>
      <w:bookmarkEnd w:id="0"/>
    </w:p>
    <w:sectPr w:rsidR="00D3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31"/>
    <w:rsid w:val="000A66B6"/>
    <w:rsid w:val="000C7231"/>
    <w:rsid w:val="0021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2021-05-18T12:55:00Z</dcterms:created>
  <dcterms:modified xsi:type="dcterms:W3CDTF">2021-05-18T12:55:00Z</dcterms:modified>
</cp:coreProperties>
</file>