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7BF" w:rsidRDefault="004817BF" w:rsidP="00C4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7BF" w:rsidRDefault="004817BF" w:rsidP="00C43F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3C" w:rsidRPr="005F1C48" w:rsidRDefault="00E1323C" w:rsidP="005F1C48">
      <w:pPr>
        <w:shd w:val="clear" w:color="auto" w:fill="FFFFFF"/>
        <w:spacing w:after="100" w:afterAutospacing="1" w:line="240" w:lineRule="auto"/>
        <w:jc w:val="center"/>
        <w:outlineLvl w:val="2"/>
        <w:rPr>
          <w:rFonts w:ascii="PFDinTextCondProRegular" w:eastAsia="Times New Roman" w:hAnsi="PFDinTextCondProRegular" w:cs="Times New Roman"/>
          <w:caps/>
          <w:sz w:val="33"/>
          <w:szCs w:val="33"/>
          <w:lang w:eastAsia="ru-RU"/>
        </w:rPr>
      </w:pPr>
      <w:bookmarkStart w:id="0" w:name="_GoBack"/>
      <w:r w:rsidRPr="005F1C48">
        <w:rPr>
          <w:rFonts w:ascii="PFDinTextCondProRegular" w:eastAsia="Times New Roman" w:hAnsi="PFDinTextCondProRegular" w:cs="Times New Roman"/>
          <w:caps/>
          <w:sz w:val="33"/>
          <w:szCs w:val="33"/>
          <w:lang w:eastAsia="ru-RU"/>
        </w:rPr>
        <w:t>Приказ</w:t>
      </w:r>
    </w:p>
    <w:bookmarkEnd w:id="0"/>
    <w:p w:rsidR="005F1C48" w:rsidRPr="005F1C48" w:rsidRDefault="005F1C48" w:rsidP="005F1C48">
      <w:pPr>
        <w:shd w:val="clear" w:color="auto" w:fill="FFFFFF"/>
        <w:spacing w:after="24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от 19 марта 2013 г.                                                                                                                   № 121 </w:t>
      </w:r>
    </w:p>
    <w:p w:rsidR="005F1C48" w:rsidRPr="005F1C48" w:rsidRDefault="005F1C48" w:rsidP="005F1C48">
      <w:pPr>
        <w:shd w:val="clear" w:color="auto" w:fill="FFFFFF"/>
        <w:spacing w:after="100" w:afterAutospacing="1" w:line="240" w:lineRule="auto"/>
        <w:jc w:val="center"/>
        <w:outlineLvl w:val="2"/>
        <w:rPr>
          <w:rFonts w:ascii="PFDinTextCondProRegular" w:eastAsia="Times New Roman" w:hAnsi="PFDinTextCondProRegular" w:cs="Times New Roman"/>
          <w:caps/>
          <w:sz w:val="33"/>
          <w:szCs w:val="33"/>
          <w:lang w:eastAsia="ru-RU"/>
        </w:rPr>
      </w:pPr>
    </w:p>
    <w:p w:rsidR="00E1323C" w:rsidRPr="005F1C48" w:rsidRDefault="00E1323C" w:rsidP="005F1C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  <w:r w:rsidRPr="005F1C48"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  <w:t xml:space="preserve">О методических рекомендациях по организации независимой системы оценки качества работы организаций, оказывающих социальные услуги в сфере физической культуры и спорта </w:t>
      </w:r>
    </w:p>
    <w:p w:rsidR="005F1C48" w:rsidRPr="005F1C48" w:rsidRDefault="005F1C48" w:rsidP="005F1C48">
      <w:pPr>
        <w:shd w:val="clear" w:color="auto" w:fill="FFFFFF"/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sz w:val="21"/>
          <w:szCs w:val="21"/>
          <w:lang w:eastAsia="ru-RU"/>
        </w:rPr>
      </w:pPr>
    </w:p>
    <w:p w:rsidR="00E1323C" w:rsidRPr="005F1C48" w:rsidRDefault="00E1323C" w:rsidP="005F1C48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ru-RU"/>
        </w:rPr>
      </w:pPr>
      <w:proofErr w:type="gramStart"/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В целях реализации Указа Президента Российской Федерации от 7 мая 2012 г. № 597 "О мерах по реализации государственной социальной политики" в части формирования независимой системы оценки качества работы организаций, оказывающих социальные услуги, обеспечения единства основных подходов и требований к формированию и организации функционирования независимой оценки качества работы организаций, оказывающих социальные услуги, приказываю: </w:t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>1.</w:t>
      </w:r>
      <w:proofErr w:type="gramEnd"/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 Утвердить прилагаемые Методические рекомендации по организации независимой системы оценки качества работы организаций, оказывающих социальные услуги в сфере физической культуры и спорта. </w:t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 xml:space="preserve">2. ФГБУ "Федеральный центр подготовки спортивного резерва" (Д.А. Киселев) осуществлять организационно-методическое и информационное сопровождение деятельности по организации независимой системы оценки качества работы организаций, оказывающих социальные услуги в сфере физической культуры и спорта. </w:t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 xml:space="preserve">3. Определить Ассоциацию организаций спортивной подготовки в качестве общественного оператора, осуществляющего деятельность по организации независимой системы оценки качества работы организаций, оказывающих социальные услуги в сфере физической культуры и спорта. </w:t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  <w:t xml:space="preserve">4. Контроль за исполнением настоящего Приказа возложить на заместителя Министра спорта Российской Федерации Ю.Д. </w:t>
      </w:r>
      <w:proofErr w:type="gramStart"/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t>Нагорных</w:t>
      </w:r>
      <w:proofErr w:type="gramEnd"/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t xml:space="preserve">. </w:t>
      </w:r>
      <w:r w:rsidRPr="005F1C48">
        <w:rPr>
          <w:rFonts w:ascii="Trebuchet MS" w:eastAsia="Times New Roman" w:hAnsi="Trebuchet MS" w:cs="Times New Roman"/>
          <w:sz w:val="20"/>
          <w:szCs w:val="20"/>
          <w:lang w:eastAsia="ru-RU"/>
        </w:rPr>
        <w:br/>
      </w:r>
    </w:p>
    <w:p w:rsidR="005F1C48" w:rsidRPr="00E1323C" w:rsidRDefault="005F1C48" w:rsidP="005F1C48">
      <w:pPr>
        <w:shd w:val="clear" w:color="auto" w:fill="FFFFFF"/>
        <w:spacing w:line="240" w:lineRule="auto"/>
        <w:jc w:val="both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8493"/>
      </w:tblGrid>
      <w:tr w:rsidR="00E1323C" w:rsidRPr="00E1323C" w:rsidTr="00E1323C">
        <w:trPr>
          <w:tblCellSpacing w:w="7" w:type="dxa"/>
        </w:trPr>
        <w:tc>
          <w:tcPr>
            <w:tcW w:w="0" w:type="auto"/>
            <w:vAlign w:val="center"/>
            <w:hideMark/>
          </w:tcPr>
          <w:p w:rsidR="00E1323C" w:rsidRPr="00E1323C" w:rsidRDefault="00E1323C" w:rsidP="005F1C48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 w:rsidRPr="00E132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Министр </w:t>
            </w:r>
            <w:r w:rsidR="005F1C48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   </w:t>
            </w:r>
          </w:p>
        </w:tc>
        <w:tc>
          <w:tcPr>
            <w:tcW w:w="0" w:type="auto"/>
            <w:vAlign w:val="center"/>
            <w:hideMark/>
          </w:tcPr>
          <w:p w:rsidR="00E1323C" w:rsidRPr="00E1323C" w:rsidRDefault="005F1C48" w:rsidP="00A62C9F">
            <w:pPr>
              <w:spacing w:after="0" w:line="240" w:lineRule="auto"/>
              <w:ind w:left="6456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  </w:t>
            </w:r>
            <w:r w:rsidR="00A62C9F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    </w:t>
            </w:r>
            <w:r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E1323C" w:rsidRPr="00E1323C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ru-RU"/>
              </w:rPr>
              <w:t>В.Л. Мутко</w:t>
            </w:r>
          </w:p>
        </w:tc>
      </w:tr>
    </w:tbl>
    <w:p w:rsidR="00E1323C" w:rsidRPr="00E1323C" w:rsidRDefault="00E1323C" w:rsidP="005F1C48">
      <w:pPr>
        <w:shd w:val="clear" w:color="auto" w:fill="FFFFFF"/>
        <w:spacing w:line="240" w:lineRule="auto"/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</w:pPr>
      <w:r w:rsidRPr="00E1323C">
        <w:rPr>
          <w:rFonts w:ascii="Trebuchet MS" w:eastAsia="Times New Roman" w:hAnsi="Trebuchet MS" w:cs="Times New Roman"/>
          <w:color w:val="6F6F6F"/>
          <w:sz w:val="20"/>
          <w:szCs w:val="20"/>
          <w:lang w:eastAsia="ru-RU"/>
        </w:rPr>
        <w:br/>
      </w:r>
    </w:p>
    <w:p w:rsidR="000673F8" w:rsidRDefault="000673F8" w:rsidP="005F1C48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8" w:rsidRDefault="000673F8" w:rsidP="005F1C48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 марта 2013 г. № 121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28"/>
      <w:bookmarkEnd w:id="1"/>
      <w:r>
        <w:rPr>
          <w:rFonts w:ascii="Times New Roman" w:hAnsi="Times New Roman"/>
          <w:b/>
          <w:bCs/>
          <w:sz w:val="28"/>
          <w:szCs w:val="28"/>
        </w:rPr>
        <w:t>Методические рекомендации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 организации независимой системы оценки качества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организаций, оказывающих социальные услуги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сфере физической культуры и спорта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Методические рекомендации по организации независимой системы оценки качества работы организаций, оказывающих социальные услуги в сфере физической культуры и спорта (далее - методические рекомендации), подготовлены с целью оказания методической помощи исполнительным органам государственной власти субъектов Российской Федерации, органам местного самоуправления, общественным объединениям, ответственным за формирование и организацию работы независимой оценки качества работы организаций, оказывающих социальные услуги.</w:t>
      </w:r>
      <w:proofErr w:type="gramEnd"/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Методические рекомендации разработаны Министерством спорта Российской Федерации в целях обеспечения реализации </w:t>
      </w:r>
      <w:hyperlink r:id="rId7" w:history="1">
        <w:r>
          <w:rPr>
            <w:rStyle w:val="a5"/>
            <w:rFonts w:ascii="Times New Roman" w:hAnsi="Times New Roman"/>
            <w:sz w:val="28"/>
            <w:szCs w:val="28"/>
          </w:rPr>
          <w:t>Указа</w:t>
        </w:r>
      </w:hyperlink>
      <w:r>
        <w:rPr>
          <w:rFonts w:ascii="Times New Roman" w:hAnsi="Times New Roman"/>
          <w:sz w:val="28"/>
          <w:szCs w:val="28"/>
        </w:rPr>
        <w:t xml:space="preserve"> Президента Российской Федерации от 7 мая 2012 г. N 597 "О мерах по реализации государственной социальной политики" в части формирования независимой системы оценки качества работы организаций, оказывающих социальные услуги, включая определение критериев эффективности работы таких организаций и введение публичных рейтингов их деятельности.</w:t>
      </w:r>
      <w:proofErr w:type="gramEnd"/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направлены на обеспечение единства основных подходов и требований к формированию и организации функционирования независимой оценки качества работы организаций, оказывающих социальные услуги.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разработаны на основе изучения и использования существующего российского </w:t>
      </w:r>
      <w:proofErr w:type="gramStart"/>
      <w:r>
        <w:rPr>
          <w:rFonts w:ascii="Times New Roman" w:hAnsi="Times New Roman"/>
          <w:sz w:val="28"/>
          <w:szCs w:val="28"/>
        </w:rPr>
        <w:t>опыта оценки эффективности деятельности организаций различной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организационно-правовой формы, с учетом текущего состояния и тенденций, происходящих в стране в сфере деятельности организаций, предоставляющих услуги населению, а также в сфере физической культуры и спорта.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Предлагаемые методические рекомендации представляют собой механизм стандартизированной оценки эффективности деятельности организаций, оказывающих социальные услуги в сфере физической культуры и спорта, на основе наиболее приемлемых, адекватных и соответствующих текущему моменту показателей.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предназначены для использования в своей деятельности органами государственной власти субъектов Российской Федерации, а также органами местного самоуправления, представителями организаций, осуществляющих оценку качества работы организаций, оказывающих социальные услуги.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I. Общие вопросы организации независимой системы оценки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качества работы организаций, оказывающих социальные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в сфере физической культуры и спорта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Под организациями, оказывающими социальные услуги в сфере физической культуры и спорта, в настоящих методических рекомендациях понимаются государственные (муниципальные) образовательные учреждения, оказывающие услуги населению в сфере физической культуры и спорта (далее - организации).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организациям, оказывающим социальные услуги в сфере физической культуры и спорта, относятся: детско-юношеские спортивные школы, специализированные детско-юношеские спортивные школы олимпийского резерва, детско-юношеские спортивно-адаптивные школы, специализированные адаптивные детско-юношеские спортивные школы, детско-юношеские клубы физической подготовки, адаптивные детско-юношеские клубы физической подготовки, училища олимпийского резерва.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Организации иных форм собственности, осуществляющие деятельность по предоставлению социальных услуг в сфере физической культуры и спорта, вправе предоставлять информацию о своей деятельности для включения их в перечень организаций для проведения независимой оценки качества работы и формирования рейтингов их деятельности.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 случае подтверждения добровольного участия таких организаций в системе независимой оценки на них распространяются все требования и нормы, устанавливаемые и применяемые к организациям, оцениваемым в рамках системы.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координаторами и кураторами работ по организации системы независимой оценки эффективности организаций, оказывающих социальные услуги в сфере физической культуры и спорта, являются: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федеральном уровне - Министерство спорта Российской Федерации;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региональном уровне - органы исполнительной власти в области физической культуры и спорта субъектов Российской Федерации;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муниципальном уровне - органы местного самоуправления муниципальных образований.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Оценка качества работы организаций, оказывающих социальные услуги в сфере физической культуры и спорта, организуется и проводится специально сформированными для целей системы независимой оценки общественными структурами (далее - Общественными советами), состав которых формируется в соответствии с требованиями </w:t>
      </w:r>
      <w:hyperlink r:id="rId8" w:history="1">
        <w:r>
          <w:rPr>
            <w:rStyle w:val="a5"/>
            <w:rFonts w:ascii="Times New Roman" w:hAnsi="Times New Roman"/>
            <w:sz w:val="28"/>
            <w:szCs w:val="28"/>
          </w:rPr>
          <w:t>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"Об общественной палате Российской Федерации".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Общественные советы могут быть созданы органами исполнительной власти в области физической культуры и спорта субъектов Российской Федерации, органами местного самоуправления.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Состав, положение об общественном совете, его компетенция и порядок деятельности общественного совета утверждаются в соответствии с законодательством Российской Федерации.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В рамках своей компетенции и в соответствии с полномочиями органы исполнительной власти в области физической культуры и спорта субъектов Российской Федерации, органы местного самоуправления вправе </w:t>
      </w:r>
      <w:r>
        <w:rPr>
          <w:rFonts w:ascii="Times New Roman" w:hAnsi="Times New Roman"/>
          <w:sz w:val="28"/>
          <w:szCs w:val="28"/>
        </w:rPr>
        <w:lastRenderedPageBreak/>
        <w:t>не создавать Общественный совет, а определить в качестве партнера и общественного оператора по реализации системы независимой оценки действующее общественное объединение (далее - Общественный оператор), уставные цели и задачи которых соответствуют целям организации системы независимой оценки.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В соответствии с </w:t>
      </w:r>
      <w:hyperlink r:id="rId9" w:anchor="Par13" w:history="1">
        <w:r>
          <w:rPr>
            <w:rStyle w:val="a5"/>
            <w:rFonts w:ascii="Times New Roman" w:hAnsi="Times New Roman"/>
            <w:sz w:val="28"/>
            <w:szCs w:val="28"/>
          </w:rPr>
          <w:t>п. 3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Приказа Общественным оператором определена Ассоциация организаций спортивной подготовки.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II. Организация работы по обеспечению независимой системы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оценки качества работы организаций, оказывающих социальные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услуги в сфере физической культуры и спорта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Работа участников независимой системы оценки качества работы организаций, оказывающих социальные услуги в сфере физической культуры и спорта, строится на добровольной основе, принципах открытости и партнерства и строго в соответствии с действующим законодательством Российской Федерации.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Общественный совет, Общественный оператор при организации деятельности по независимой оценке качества работы организаций, оказывающих социальные услуги в сфере физической культуры и спорта, руководствуются в своей работе законодательством Российской Федерации, законодательством субъектов Российской Федерации и настоящими методическими рекомендациями.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Общественный совет, Общественный оператор при организации оценки качества: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Формирует с учетом статуса и полномочий Общественного совета, Общественного оператора, уровня оценки (федеральный, региональный, муниципальный) и специфики деятельности перечень организаций для оценки качества их работы.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Определяет критерии качества работы организаций, которые могут характеризовать: доступность и полноту информации об организации и порядке предоставления услуг; комфортность условий, в которых находится гражданин, при оказании ему услуг; время ожидания в очереди при получении услуг; культуру обслуживания и персонала (открытость, вежливость и компетентность работников).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Устанавливает периодичность и способы выявления общественного мнения о качестве работы оцениваемых организаций, в том числе с помощью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голосования, организации работы "горячих линий" и "телефонов доверия", анкетирования клиентов организаций.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Определяет порядок оценки качества работы организаций на основании критериев эффективности работы организаций, определенных и утвержденных Общественным советом, Общественным оператором.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Организует работу по выявлению общественного мнения о качестве работы организаций, также формирует не реже одного раза в два года рейтинги их деятельности.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2.6. Обобщает и анализирует результаты общественного мнения о качестве работы организаций, рейтинги их деятельности, в том числе сформированные иными организациями, средствами массовой информации.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 Направляет в Министерство спорта Российской Федерации, органы исполнительной власти в области физической культуры и спорта субъектов Российской Федерации, органы местного самоуправления: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предложения об организации доступа к информации, необходимой для потребителей услуг;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информацию о результатах оценки качества работы учреждений, рейтинги их деятельности;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предложения об улучшении качества их деятельности.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Организации, оказывающие социальные услуги в сфере физической культуры и спорта: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Обеспечивают открытость и доступность информации для организации и проведения независимой оценки качества работы по предоставлению услуг населению.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Размещают на официальном сайте организации в сети Интернет результаты своей работы, результаты общественного мнения о качестве работы организации, рейтинги деятельности организации.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Рассматривают результаты оценки качества работы организаций и разрабатывают меры по улучшению качества работы учреждения.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Органы исполнительной власти в области физической культуры и спорта субъектов Российской Федерации, органы местного самоуправления: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Оказывают содействие и поддержку Общественным советам, Общественным операторам при организации работы по независимой оценке качества работы организаций, оказывающих социальные услуги в сфере физической культуры и спорта.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Размещают на официальном сайте в сети Интернет информацию о деятельности Общественного совета, Общественного оператора, результатах общественного мнения о качестве работы организаций, рейтинги деятельности организаций.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Рассматривают возможность поощрения организаций, определенных лучшими по итогам рейтинга.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Разрабатывают мероприятия по улучшению качества работы организаций с учетом мнения и предложений Общественного совета, Общественного оператора и информирует общественность о ходе их реализации с размещением данной информации в сети Интернет.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Периодичность и этапы оценки качества работы организаций, оказывающих социальные услуги в сфере физической культуры и спорта: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Оценка качества работы организаций, оказывающих социальные услуги в сфере физической культуры и спорта, и </w:t>
      </w:r>
      <w:proofErr w:type="spellStart"/>
      <w:r>
        <w:rPr>
          <w:rFonts w:ascii="Times New Roman" w:hAnsi="Times New Roman"/>
          <w:sz w:val="28"/>
          <w:szCs w:val="28"/>
        </w:rPr>
        <w:t>рейтингование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указанных организаций проходит ежегодно.</w:t>
      </w:r>
    </w:p>
    <w:p w:rsidR="00187F0E" w:rsidRDefault="00187F0E" w:rsidP="00187F0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КонсультантПлюс</w:t>
      </w:r>
      <w:proofErr w:type="spellEnd"/>
      <w:r>
        <w:rPr>
          <w:rFonts w:ascii="Times New Roman" w:hAnsi="Times New Roman"/>
          <w:sz w:val="28"/>
          <w:szCs w:val="28"/>
        </w:rPr>
        <w:t>: примечание.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пунктов дана в соответствии с официальным текстом документа.</w:t>
      </w:r>
    </w:p>
    <w:p w:rsidR="00187F0E" w:rsidRDefault="00187F0E" w:rsidP="00187F0E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5"/>
          <w:szCs w:val="5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Этапы и содержание работ по оценке и </w:t>
      </w:r>
      <w:proofErr w:type="spellStart"/>
      <w:r>
        <w:rPr>
          <w:rFonts w:ascii="Times New Roman" w:hAnsi="Times New Roman"/>
          <w:sz w:val="28"/>
          <w:szCs w:val="28"/>
        </w:rPr>
        <w:t>рейтингованию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5.1.1. Формирование перечня организаций, участвующих в системе независимой оценки качества.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5.1.2. Сбор и обобщение информации о качестве работы организаций.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5.1.3. Формирование рейтингов качества работы организаций.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5.1.4. Общественное обсуждение результатов оценки качества работы организаций.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5.1.5. Подготовка предложений по повышению качества работы организаций и представление их в адрес заинтересованных организаций и ведомств.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В качестве информационной базы и основы для проведения независимой оценки качества работы организаций, оказывающих социальные услуги в сфере физической культуры и спорта, используются: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данные федерального статистического наблюдения по </w:t>
      </w:r>
      <w:hyperlink r:id="rId10" w:history="1">
        <w:r>
          <w:rPr>
            <w:rStyle w:val="a5"/>
            <w:rFonts w:ascii="Times New Roman" w:hAnsi="Times New Roman"/>
            <w:sz w:val="28"/>
            <w:szCs w:val="28"/>
          </w:rPr>
          <w:t>формам 5-ФК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1" w:history="1">
        <w:r>
          <w:rPr>
            <w:rStyle w:val="a5"/>
            <w:rFonts w:ascii="Times New Roman" w:hAnsi="Times New Roman"/>
            <w:sz w:val="28"/>
            <w:szCs w:val="28"/>
          </w:rPr>
          <w:t>3-АФК</w:t>
        </w:r>
      </w:hyperlink>
      <w:r>
        <w:rPr>
          <w:rFonts w:ascii="Times New Roman" w:hAnsi="Times New Roman"/>
          <w:sz w:val="28"/>
          <w:szCs w:val="28"/>
        </w:rPr>
        <w:t>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дополнительные сведения, предоставляемые организациями в соответствии с критериями и показателями эффективности работы организаций согласно </w:t>
      </w:r>
      <w:hyperlink r:id="rId12" w:anchor="Par112" w:history="1">
        <w:r>
          <w:rPr>
            <w:rStyle w:val="a5"/>
            <w:rFonts w:ascii="Times New Roman" w:hAnsi="Times New Roman"/>
            <w:sz w:val="28"/>
            <w:szCs w:val="28"/>
          </w:rPr>
          <w:t>пунктам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3" w:anchor="Par113" w:history="1">
        <w:r>
          <w:rPr>
            <w:rStyle w:val="a5"/>
            <w:rFonts w:ascii="Times New Roman" w:hAnsi="Times New Roman"/>
            <w:sz w:val="28"/>
            <w:szCs w:val="28"/>
          </w:rPr>
          <w:t>2 раздела III</w:t>
        </w:r>
      </w:hyperlink>
      <w:r>
        <w:rPr>
          <w:rFonts w:ascii="Times New Roman" w:hAnsi="Times New Roman"/>
          <w:sz w:val="28"/>
          <w:szCs w:val="28"/>
        </w:rPr>
        <w:t xml:space="preserve"> настоящих методических рекомендаций;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и сведения, размещенные на сайте организации в сети Интернет;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информация и сведения, полученные в ходе изучения общественного мнения и мониторинга деятельности организаций.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Данные федерального статистического наблюдения по </w:t>
      </w:r>
      <w:hyperlink r:id="rId14" w:history="1">
        <w:r>
          <w:rPr>
            <w:rStyle w:val="a5"/>
            <w:rFonts w:ascii="Times New Roman" w:hAnsi="Times New Roman"/>
            <w:sz w:val="28"/>
            <w:szCs w:val="28"/>
          </w:rPr>
          <w:t>формам 5-ФК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>
          <w:rPr>
            <w:rStyle w:val="a5"/>
            <w:rFonts w:ascii="Times New Roman" w:hAnsi="Times New Roman"/>
            <w:sz w:val="28"/>
            <w:szCs w:val="28"/>
          </w:rPr>
          <w:t>3-АФК</w:t>
        </w:r>
      </w:hyperlink>
      <w:r>
        <w:rPr>
          <w:rFonts w:ascii="Times New Roman" w:hAnsi="Times New Roman"/>
          <w:sz w:val="28"/>
          <w:szCs w:val="28"/>
        </w:rPr>
        <w:t xml:space="preserve">, а также сведения в соответствии с критериями и показателями эффективности работы организаций согласно </w:t>
      </w:r>
      <w:hyperlink r:id="rId16" w:anchor="Par112" w:history="1">
        <w:r>
          <w:rPr>
            <w:rStyle w:val="a5"/>
            <w:rFonts w:ascii="Times New Roman" w:hAnsi="Times New Roman"/>
            <w:sz w:val="28"/>
            <w:szCs w:val="28"/>
          </w:rPr>
          <w:t>пунктам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7" w:anchor="Par113" w:history="1">
        <w:r>
          <w:rPr>
            <w:rStyle w:val="a5"/>
            <w:rFonts w:ascii="Times New Roman" w:hAnsi="Times New Roman"/>
            <w:sz w:val="28"/>
            <w:szCs w:val="28"/>
          </w:rPr>
          <w:t>2 раздела III</w:t>
        </w:r>
      </w:hyperlink>
      <w:r>
        <w:rPr>
          <w:rFonts w:ascii="Times New Roman" w:hAnsi="Times New Roman"/>
          <w:sz w:val="28"/>
          <w:szCs w:val="28"/>
        </w:rPr>
        <w:t xml:space="preserve"> настоящих методических рекомендаций представляются: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детско-юношескими спортивными школами и специализированными детско-юношескими школами олимпийского резерва независимо от их организационно-правовых форм и форм собственности, имеющими статус юридического лица, районным (городским) органам управления физической культурой и спортом, органам местного самоуправления муниципальных образований: поселений, муниципальных районов, городских округов вышестоящей организации (ведомству) по подчиненности до 15 января после отчетного периода;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районными (городскими) органами управления физической культурой и спортом, органами местного самоуправления муниципальных образований: поселений, муниципальных районов, городских округов органу исполнительной власти субъекта Российской Федерации в области физической культуры и спорта до 25 января после отчетного периода;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органами исполнительной власти в области физической культуры и спорта субъекта Российской Федерации в Министерство спорта Российской Федерации в срок до 10 февраля.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6.2. После получения и обработки </w:t>
      </w:r>
      <w:hyperlink r:id="rId18" w:history="1">
        <w:r>
          <w:rPr>
            <w:rStyle w:val="a5"/>
            <w:rFonts w:ascii="Times New Roman" w:hAnsi="Times New Roman"/>
            <w:sz w:val="28"/>
            <w:szCs w:val="28"/>
          </w:rPr>
          <w:t>форм 5-ФК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9" w:history="1">
        <w:r>
          <w:rPr>
            <w:rStyle w:val="a5"/>
            <w:rFonts w:ascii="Times New Roman" w:hAnsi="Times New Roman"/>
            <w:sz w:val="28"/>
            <w:szCs w:val="28"/>
          </w:rPr>
          <w:t>3-АФК</w:t>
        </w:r>
      </w:hyperlink>
      <w:r>
        <w:rPr>
          <w:rFonts w:ascii="Times New Roman" w:hAnsi="Times New Roman"/>
          <w:sz w:val="28"/>
          <w:szCs w:val="28"/>
        </w:rPr>
        <w:t xml:space="preserve"> и дополнительных сведений в соответствии с критериями и показателями эффективности работы организаций согласно </w:t>
      </w:r>
      <w:hyperlink r:id="rId20" w:anchor="Par112" w:history="1">
        <w:r>
          <w:rPr>
            <w:rStyle w:val="a5"/>
            <w:rFonts w:ascii="Times New Roman" w:hAnsi="Times New Roman"/>
            <w:sz w:val="28"/>
            <w:szCs w:val="28"/>
          </w:rPr>
          <w:t>пунктам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21" w:anchor="Par113" w:history="1">
        <w:r>
          <w:rPr>
            <w:rStyle w:val="a5"/>
            <w:rFonts w:ascii="Times New Roman" w:hAnsi="Times New Roman"/>
            <w:sz w:val="28"/>
            <w:szCs w:val="28"/>
          </w:rPr>
          <w:t>2 раздела III</w:t>
        </w:r>
      </w:hyperlink>
      <w:r>
        <w:rPr>
          <w:rFonts w:ascii="Times New Roman" w:hAnsi="Times New Roman"/>
          <w:sz w:val="28"/>
          <w:szCs w:val="28"/>
        </w:rPr>
        <w:t xml:space="preserve"> настоящих методических рекомендаций данные сведения в обобщенном виде направляются в Общественные советы, Общественным операторам </w:t>
      </w:r>
      <w:r>
        <w:rPr>
          <w:rFonts w:ascii="Times New Roman" w:hAnsi="Times New Roman"/>
          <w:sz w:val="28"/>
          <w:szCs w:val="28"/>
        </w:rPr>
        <w:lastRenderedPageBreak/>
        <w:t>соответствующего уровня для организации работы и использования при оценке качества работы организаций, оказывающих социальные услуги.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Мониторинг, сбор и обобщение сведений, размещенных на сайтах организаций в сети Интернет, изучение общественного мнения и деятельности организаций проводится Общественным советом, общественным оператором самостоятельно, при организационной, информационной и методической поддержке органов исполнительной власти и органов местного самоуправления соответствующего уровня.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III. Критерии, показатели и система оценки эффективности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 организаций, оказывающих социальные услуги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сфере физической культуры и спорта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112"/>
      <w:bookmarkEnd w:id="2"/>
      <w:r>
        <w:rPr>
          <w:rFonts w:ascii="Times New Roman" w:hAnsi="Times New Roman"/>
          <w:sz w:val="28"/>
          <w:szCs w:val="28"/>
        </w:rPr>
        <w:t>1. Критерии качества работы организаций характеризуют доступность и полноту информации об организации и порядке предоставления услуг, комфортность условий, в которых находится гражданин, при оказании ему услуг, время ожидания в очереди при получении услуг, культуру обслуживания и персонала (открытость, вежливость и компетентность работников) и оцениваются в соответствии с показателями, утвержденными Общественным советом, Общественным оператором.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13"/>
      <w:bookmarkEnd w:id="3"/>
      <w:r>
        <w:rPr>
          <w:rFonts w:ascii="Times New Roman" w:hAnsi="Times New Roman"/>
          <w:sz w:val="28"/>
          <w:szCs w:val="28"/>
        </w:rPr>
        <w:t>2. Показатели оценки качества деятельности организаций охватывают все ключевые сферы деятельности организации и делятся на две группы: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группа - показатели, характеризующие качество оказания организацией социальных услуг;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группа - показатели, характеризующие результативность оказания организацией социальных услуг.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Показатели, характеризующие качество оказания организацией социальных услуг, и методика расчета: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Число обоснованных жалоб получателей услуг на качество услуг, предоставленных организацией (единиц жалоб):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pStyle w:val="ConsPlusNonformat"/>
      </w:pPr>
      <w:r>
        <w:t xml:space="preserve">                                 Ч  = К  х К,</w:t>
      </w:r>
    </w:p>
    <w:p w:rsidR="00187F0E" w:rsidRDefault="00187F0E" w:rsidP="00187F0E">
      <w:pPr>
        <w:pStyle w:val="ConsPlusNonformat"/>
      </w:pPr>
      <w:r>
        <w:t xml:space="preserve">                                  ж    </w:t>
      </w:r>
      <w:proofErr w:type="spellStart"/>
      <w:r>
        <w:t>ж</w:t>
      </w:r>
      <w:proofErr w:type="spellEnd"/>
    </w:p>
    <w:p w:rsidR="00187F0E" w:rsidRDefault="00187F0E" w:rsidP="00187F0E">
      <w:pPr>
        <w:pStyle w:val="ConsPlusNonformat"/>
      </w:pPr>
    </w:p>
    <w:p w:rsidR="00187F0E" w:rsidRDefault="00187F0E" w:rsidP="00187F0E">
      <w:pPr>
        <w:pStyle w:val="ConsPlusNonformat"/>
      </w:pPr>
      <w:r>
        <w:t xml:space="preserve">    где:</w:t>
      </w:r>
    </w:p>
    <w:p w:rsidR="00187F0E" w:rsidRDefault="00187F0E" w:rsidP="00187F0E">
      <w:pPr>
        <w:pStyle w:val="ConsPlusNonformat"/>
      </w:pPr>
      <w:r>
        <w:t xml:space="preserve">    К  - кол-во обоснованных полученных жалоб за год на качество услуг;</w:t>
      </w:r>
    </w:p>
    <w:p w:rsidR="00187F0E" w:rsidRDefault="00187F0E" w:rsidP="00187F0E">
      <w:pPr>
        <w:pStyle w:val="ConsPlusNonformat"/>
      </w:pPr>
      <w:r>
        <w:t xml:space="preserve">     ж</w:t>
      </w:r>
    </w:p>
    <w:p w:rsidR="00187F0E" w:rsidRDefault="00187F0E" w:rsidP="00187F0E">
      <w:pPr>
        <w:pStyle w:val="ConsPlusNonformat"/>
      </w:pPr>
      <w:r>
        <w:t xml:space="preserve">    К - коэффициент значимости К = -1.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Количество зарегистрированных случаев травматизма (единиц случаев):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pStyle w:val="ConsPlusNonformat"/>
      </w:pPr>
      <w:r>
        <w:t xml:space="preserve">                               Ч  = К  х К,</w:t>
      </w:r>
    </w:p>
    <w:p w:rsidR="00187F0E" w:rsidRDefault="00187F0E" w:rsidP="00187F0E">
      <w:pPr>
        <w:pStyle w:val="ConsPlusNonformat"/>
      </w:pPr>
      <w:r>
        <w:t xml:space="preserve">                                т    </w:t>
      </w:r>
      <w:proofErr w:type="spellStart"/>
      <w:r>
        <w:t>т</w:t>
      </w:r>
      <w:proofErr w:type="spellEnd"/>
    </w:p>
    <w:p w:rsidR="00187F0E" w:rsidRDefault="00187F0E" w:rsidP="00187F0E">
      <w:pPr>
        <w:pStyle w:val="ConsPlusNonformat"/>
      </w:pPr>
    </w:p>
    <w:p w:rsidR="00187F0E" w:rsidRDefault="00187F0E" w:rsidP="00187F0E">
      <w:pPr>
        <w:pStyle w:val="ConsPlusNonformat"/>
      </w:pPr>
      <w:r>
        <w:t xml:space="preserve">    где:</w:t>
      </w:r>
    </w:p>
    <w:p w:rsidR="00187F0E" w:rsidRDefault="00187F0E" w:rsidP="00187F0E">
      <w:pPr>
        <w:pStyle w:val="ConsPlusNonformat"/>
      </w:pPr>
      <w:r>
        <w:t xml:space="preserve">    К  - кол-во зарегистрированных случаев травматизма за год;</w:t>
      </w:r>
    </w:p>
    <w:p w:rsidR="00187F0E" w:rsidRDefault="00187F0E" w:rsidP="00187F0E">
      <w:pPr>
        <w:pStyle w:val="ConsPlusNonformat"/>
      </w:pPr>
      <w:r>
        <w:t xml:space="preserve">     т</w:t>
      </w:r>
    </w:p>
    <w:p w:rsidR="00187F0E" w:rsidRDefault="00187F0E" w:rsidP="00187F0E">
      <w:pPr>
        <w:pStyle w:val="ConsPlusNonformat"/>
      </w:pPr>
      <w:r>
        <w:t xml:space="preserve">    К - коэффициент значимости К = -1.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2.1.3. Доля штатных тренеров-преподавателей и инструкторов, имеющих первую или высшую квалификационную категорию, от общего количества штатных тренеров-преподавателей и инструкторов: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pStyle w:val="ConsPlusNonformat"/>
      </w:pPr>
      <w:r>
        <w:t xml:space="preserve">                                Т         </w:t>
      </w:r>
      <w:proofErr w:type="spellStart"/>
      <w:r>
        <w:t>Т</w:t>
      </w:r>
      <w:proofErr w:type="spellEnd"/>
    </w:p>
    <w:p w:rsidR="00187F0E" w:rsidRDefault="00187F0E" w:rsidP="00187F0E">
      <w:pPr>
        <w:pStyle w:val="ConsPlusNonformat"/>
      </w:pPr>
      <w:r>
        <w:t xml:space="preserve">                                 кб+1      кб</w:t>
      </w:r>
    </w:p>
    <w:p w:rsidR="00187F0E" w:rsidRDefault="00187F0E" w:rsidP="00187F0E">
      <w:pPr>
        <w:pStyle w:val="ConsPlusNonformat"/>
      </w:pPr>
      <w:r>
        <w:t xml:space="preserve">                          Т' = (-----) / (---),</w:t>
      </w:r>
    </w:p>
    <w:p w:rsidR="00187F0E" w:rsidRDefault="00187F0E" w:rsidP="00187F0E">
      <w:pPr>
        <w:pStyle w:val="ConsPlusNonformat"/>
      </w:pPr>
      <w:r>
        <w:t xml:space="preserve">                           к     Т         </w:t>
      </w:r>
      <w:proofErr w:type="spellStart"/>
      <w:r>
        <w:t>Т</w:t>
      </w:r>
      <w:proofErr w:type="spellEnd"/>
    </w:p>
    <w:p w:rsidR="00187F0E" w:rsidRDefault="00187F0E" w:rsidP="00187F0E">
      <w:pPr>
        <w:pStyle w:val="ConsPlusNonformat"/>
      </w:pPr>
      <w:r>
        <w:t xml:space="preserve">                                  б+1       б</w:t>
      </w:r>
    </w:p>
    <w:p w:rsidR="00187F0E" w:rsidRDefault="00187F0E" w:rsidP="00187F0E">
      <w:pPr>
        <w:pStyle w:val="ConsPlusNonformat"/>
      </w:pPr>
    </w:p>
    <w:p w:rsidR="00187F0E" w:rsidRDefault="00187F0E" w:rsidP="00187F0E">
      <w:pPr>
        <w:pStyle w:val="ConsPlusNonformat"/>
      </w:pPr>
      <w:r>
        <w:t xml:space="preserve">    где:</w:t>
      </w:r>
    </w:p>
    <w:p w:rsidR="00187F0E" w:rsidRDefault="00187F0E" w:rsidP="00187F0E">
      <w:pPr>
        <w:pStyle w:val="ConsPlusNonformat"/>
      </w:pPr>
      <w:r>
        <w:t xml:space="preserve">    Т     -  количество  тренеров-преподавателей  и  инструкторов  в  штате</w:t>
      </w:r>
    </w:p>
    <w:p w:rsidR="00187F0E" w:rsidRDefault="00187F0E" w:rsidP="00187F0E">
      <w:pPr>
        <w:pStyle w:val="ConsPlusNonformat"/>
      </w:pPr>
      <w:r>
        <w:t xml:space="preserve">     кб+1</w:t>
      </w:r>
    </w:p>
    <w:p w:rsidR="00187F0E" w:rsidRDefault="00187F0E" w:rsidP="00187F0E">
      <w:pPr>
        <w:pStyle w:val="ConsPlusNonformat"/>
      </w:pPr>
      <w:r>
        <w:t>учреждения,   имеющих   первую   и   высшую  категории,  в  году, следующем</w:t>
      </w:r>
    </w:p>
    <w:p w:rsidR="00187F0E" w:rsidRDefault="00187F0E" w:rsidP="00187F0E">
      <w:pPr>
        <w:pStyle w:val="ConsPlusNonformat"/>
      </w:pPr>
      <w:r>
        <w:t>за базовым;</w:t>
      </w:r>
    </w:p>
    <w:p w:rsidR="00187F0E" w:rsidRDefault="00187F0E" w:rsidP="00187F0E">
      <w:pPr>
        <w:pStyle w:val="ConsPlusNonformat"/>
      </w:pPr>
      <w:r>
        <w:t xml:space="preserve">    Т     - общее количество тренеров-преподавателей и инструкторов в штате</w:t>
      </w:r>
    </w:p>
    <w:p w:rsidR="00187F0E" w:rsidRDefault="00187F0E" w:rsidP="00187F0E">
      <w:pPr>
        <w:pStyle w:val="ConsPlusNonformat"/>
      </w:pPr>
      <w:r>
        <w:t xml:space="preserve">     б+1</w:t>
      </w:r>
    </w:p>
    <w:p w:rsidR="00187F0E" w:rsidRDefault="00187F0E" w:rsidP="00187F0E">
      <w:pPr>
        <w:pStyle w:val="ConsPlusNonformat"/>
      </w:pPr>
      <w:r>
        <w:t>учреждения в году, следующем за базовым;</w:t>
      </w:r>
    </w:p>
    <w:p w:rsidR="00187F0E" w:rsidRDefault="00187F0E" w:rsidP="00187F0E">
      <w:pPr>
        <w:pStyle w:val="ConsPlusNonformat"/>
      </w:pPr>
      <w:r>
        <w:t xml:space="preserve">    Т     -  количество  тренеров-преподавателей  и  инструкторов  в  штате</w:t>
      </w:r>
    </w:p>
    <w:p w:rsidR="00187F0E" w:rsidRDefault="00187F0E" w:rsidP="00187F0E">
      <w:pPr>
        <w:pStyle w:val="ConsPlusNonformat"/>
      </w:pPr>
      <w:r>
        <w:t xml:space="preserve">     кб</w:t>
      </w:r>
    </w:p>
    <w:p w:rsidR="00187F0E" w:rsidRDefault="00187F0E" w:rsidP="00187F0E">
      <w:pPr>
        <w:pStyle w:val="ConsPlusNonformat"/>
      </w:pPr>
      <w:r>
        <w:t>учреждения имеющих первую и высшую категории, в базовом году;</w:t>
      </w:r>
    </w:p>
    <w:p w:rsidR="00187F0E" w:rsidRDefault="00187F0E" w:rsidP="00187F0E">
      <w:pPr>
        <w:pStyle w:val="ConsPlusNonformat"/>
      </w:pPr>
      <w:r>
        <w:t xml:space="preserve">    Т  -  общее  количество  тренеров-преподавателей и инструкторов в штате</w:t>
      </w:r>
    </w:p>
    <w:p w:rsidR="00187F0E" w:rsidRDefault="00187F0E" w:rsidP="00187F0E">
      <w:pPr>
        <w:pStyle w:val="ConsPlusNonformat"/>
      </w:pPr>
      <w:r>
        <w:t xml:space="preserve">     б</w:t>
      </w:r>
    </w:p>
    <w:p w:rsidR="00187F0E" w:rsidRDefault="00187F0E" w:rsidP="00187F0E">
      <w:pPr>
        <w:pStyle w:val="ConsPlusNonformat"/>
      </w:pPr>
      <w:r>
        <w:t>учреждения, в базовом году.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2.1.4. Доля денежных средств, потраченных на материально-техническое обеспечение учреждения, от общих расходов на содержание спорт школы: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pStyle w:val="ConsPlusNonformat"/>
      </w:pPr>
      <w:r>
        <w:t xml:space="preserve">                                З           </w:t>
      </w:r>
      <w:proofErr w:type="spellStart"/>
      <w:r>
        <w:t>З</w:t>
      </w:r>
      <w:proofErr w:type="spellEnd"/>
    </w:p>
    <w:p w:rsidR="00187F0E" w:rsidRDefault="00187F0E" w:rsidP="00187F0E">
      <w:pPr>
        <w:pStyle w:val="ConsPlusNonformat"/>
      </w:pPr>
      <w:r>
        <w:t xml:space="preserve">                                 мтоб+1      </w:t>
      </w:r>
      <w:proofErr w:type="spellStart"/>
      <w:r>
        <w:t>мтоб</w:t>
      </w:r>
      <w:proofErr w:type="spellEnd"/>
    </w:p>
    <w:p w:rsidR="00187F0E" w:rsidRDefault="00187F0E" w:rsidP="00187F0E">
      <w:pPr>
        <w:pStyle w:val="ConsPlusNonformat"/>
      </w:pPr>
      <w:r>
        <w:t xml:space="preserve">                        З'   = (-------) / (-----),</w:t>
      </w:r>
    </w:p>
    <w:p w:rsidR="00187F0E" w:rsidRDefault="00187F0E" w:rsidP="00187F0E">
      <w:pPr>
        <w:pStyle w:val="ConsPlusNonformat"/>
      </w:pPr>
      <w:r>
        <w:t xml:space="preserve">                         </w:t>
      </w:r>
      <w:proofErr w:type="spellStart"/>
      <w:r>
        <w:t>мто</w:t>
      </w:r>
      <w:proofErr w:type="spellEnd"/>
      <w:r>
        <w:t xml:space="preserve">      З           </w:t>
      </w:r>
      <w:proofErr w:type="spellStart"/>
      <w:r>
        <w:t>З</w:t>
      </w:r>
      <w:proofErr w:type="spellEnd"/>
    </w:p>
    <w:p w:rsidR="00187F0E" w:rsidRDefault="00187F0E" w:rsidP="00187F0E">
      <w:pPr>
        <w:pStyle w:val="ConsPlusNonformat"/>
      </w:pPr>
      <w:r>
        <w:t xml:space="preserve">                                   б+1         б</w:t>
      </w:r>
    </w:p>
    <w:p w:rsidR="00187F0E" w:rsidRDefault="00187F0E" w:rsidP="00187F0E">
      <w:pPr>
        <w:pStyle w:val="ConsPlusNonformat"/>
      </w:pPr>
    </w:p>
    <w:p w:rsidR="00187F0E" w:rsidRDefault="00187F0E" w:rsidP="00187F0E">
      <w:pPr>
        <w:pStyle w:val="ConsPlusNonformat"/>
      </w:pPr>
      <w:r>
        <w:t xml:space="preserve">    где:</w:t>
      </w:r>
    </w:p>
    <w:p w:rsidR="00187F0E" w:rsidRDefault="00187F0E" w:rsidP="00187F0E">
      <w:pPr>
        <w:pStyle w:val="ConsPlusNonformat"/>
      </w:pPr>
      <w:r>
        <w:t xml:space="preserve">    З       -  расходы  учреждения  на материально техническое  обеспечение</w:t>
      </w:r>
    </w:p>
    <w:p w:rsidR="00187F0E" w:rsidRDefault="00187F0E" w:rsidP="00187F0E">
      <w:pPr>
        <w:pStyle w:val="ConsPlusNonformat"/>
      </w:pPr>
      <w:r>
        <w:t xml:space="preserve">     мтоб+1</w:t>
      </w:r>
    </w:p>
    <w:p w:rsidR="00187F0E" w:rsidRDefault="00187F0E" w:rsidP="00187F0E">
      <w:pPr>
        <w:pStyle w:val="ConsPlusNonformat"/>
      </w:pPr>
      <w:r>
        <w:t>в году, следующем за базовым;</w:t>
      </w:r>
    </w:p>
    <w:p w:rsidR="00187F0E" w:rsidRDefault="00187F0E" w:rsidP="00187F0E">
      <w:pPr>
        <w:pStyle w:val="ConsPlusNonformat"/>
      </w:pPr>
      <w:r>
        <w:t xml:space="preserve">    З    - расходы на содержание учреждения в году, следующем за базовым;</w:t>
      </w:r>
    </w:p>
    <w:p w:rsidR="00187F0E" w:rsidRDefault="00187F0E" w:rsidP="00187F0E">
      <w:pPr>
        <w:pStyle w:val="ConsPlusNonformat"/>
      </w:pPr>
      <w:r>
        <w:t xml:space="preserve">     б+1</w:t>
      </w:r>
    </w:p>
    <w:p w:rsidR="00187F0E" w:rsidRDefault="00187F0E" w:rsidP="00187F0E">
      <w:pPr>
        <w:pStyle w:val="ConsPlusNonformat"/>
      </w:pPr>
      <w:r>
        <w:t xml:space="preserve">    З     -  расходы  учреждения  на материально техническое обеспечение  в</w:t>
      </w:r>
    </w:p>
    <w:p w:rsidR="00187F0E" w:rsidRDefault="00187F0E" w:rsidP="00187F0E">
      <w:pPr>
        <w:pStyle w:val="ConsPlusNonformat"/>
      </w:pPr>
      <w:r>
        <w:t xml:space="preserve">     </w:t>
      </w:r>
      <w:proofErr w:type="spellStart"/>
      <w:r>
        <w:t>мтоб</w:t>
      </w:r>
      <w:proofErr w:type="spellEnd"/>
    </w:p>
    <w:p w:rsidR="00187F0E" w:rsidRDefault="00187F0E" w:rsidP="00187F0E">
      <w:pPr>
        <w:pStyle w:val="ConsPlusNonformat"/>
      </w:pPr>
      <w:r>
        <w:t>базовом году;</w:t>
      </w:r>
    </w:p>
    <w:p w:rsidR="00187F0E" w:rsidRDefault="00187F0E" w:rsidP="00187F0E">
      <w:pPr>
        <w:pStyle w:val="ConsPlusNonformat"/>
      </w:pPr>
      <w:r>
        <w:t xml:space="preserve">    З  - расходы на содержание учреждения в базовом году.</w:t>
      </w:r>
    </w:p>
    <w:p w:rsidR="00187F0E" w:rsidRDefault="00187F0E" w:rsidP="00187F0E">
      <w:pPr>
        <w:pStyle w:val="ConsPlusNonformat"/>
      </w:pPr>
      <w:r>
        <w:t xml:space="preserve">     б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Результативность (конечный результат) оказания организацией социальных услуг и методика расчета: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Сохранность контингента (человек):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pStyle w:val="ConsPlusNonformat"/>
      </w:pPr>
      <w:r>
        <w:t xml:space="preserve">                             ЧЗ = ЧЗ    / ЧЗ ,</w:t>
      </w:r>
    </w:p>
    <w:p w:rsidR="00187F0E" w:rsidRDefault="00187F0E" w:rsidP="00187F0E">
      <w:pPr>
        <w:pStyle w:val="ConsPlusNonformat"/>
      </w:pPr>
      <w:r>
        <w:t xml:space="preserve">                                    б+1     б</w:t>
      </w:r>
    </w:p>
    <w:p w:rsidR="00187F0E" w:rsidRDefault="00187F0E" w:rsidP="00187F0E">
      <w:pPr>
        <w:pStyle w:val="ConsPlusNonformat"/>
      </w:pPr>
    </w:p>
    <w:p w:rsidR="00187F0E" w:rsidRDefault="00187F0E" w:rsidP="00187F0E">
      <w:pPr>
        <w:pStyle w:val="ConsPlusNonformat"/>
      </w:pPr>
      <w:r>
        <w:t xml:space="preserve">    где:</w:t>
      </w:r>
    </w:p>
    <w:p w:rsidR="00187F0E" w:rsidRDefault="00187F0E" w:rsidP="00187F0E">
      <w:pPr>
        <w:pStyle w:val="ConsPlusNonformat"/>
      </w:pPr>
      <w:r>
        <w:t xml:space="preserve">    ЧЗ     -  численность  занимающихся  в  учреждении в году, следующем за</w:t>
      </w:r>
    </w:p>
    <w:p w:rsidR="00187F0E" w:rsidRDefault="00187F0E" w:rsidP="00187F0E">
      <w:pPr>
        <w:pStyle w:val="ConsPlusNonformat"/>
      </w:pPr>
      <w:r>
        <w:t xml:space="preserve">      б+1</w:t>
      </w:r>
    </w:p>
    <w:p w:rsidR="00187F0E" w:rsidRDefault="00187F0E" w:rsidP="00187F0E">
      <w:pPr>
        <w:pStyle w:val="ConsPlusNonformat"/>
      </w:pPr>
      <w:r>
        <w:t>базовым;</w:t>
      </w:r>
    </w:p>
    <w:p w:rsidR="00187F0E" w:rsidRDefault="00187F0E" w:rsidP="00187F0E">
      <w:pPr>
        <w:pStyle w:val="ConsPlusNonformat"/>
      </w:pPr>
      <w:r>
        <w:t xml:space="preserve">    ЧЗ  - численность занимающихся в учреждении в базовом году.</w:t>
      </w:r>
    </w:p>
    <w:p w:rsidR="00187F0E" w:rsidRDefault="00187F0E" w:rsidP="00187F0E">
      <w:pPr>
        <w:pStyle w:val="ConsPlusNonformat"/>
      </w:pPr>
      <w:r>
        <w:t xml:space="preserve">      б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2.2.2. Доля обучающихся, воспитанников, получивших спортивный разряд, спортивное звание (%):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pStyle w:val="ConsPlusNonformat"/>
      </w:pPr>
      <w:r>
        <w:t xml:space="preserve">                               Р = Р    / Р ,</w:t>
      </w:r>
    </w:p>
    <w:p w:rsidR="00187F0E" w:rsidRDefault="00187F0E" w:rsidP="00187F0E">
      <w:pPr>
        <w:pStyle w:val="ConsPlusNonformat"/>
      </w:pPr>
      <w:r>
        <w:lastRenderedPageBreak/>
        <w:t xml:space="preserve">                                    б+1    б</w:t>
      </w:r>
    </w:p>
    <w:p w:rsidR="00187F0E" w:rsidRDefault="00187F0E" w:rsidP="00187F0E">
      <w:pPr>
        <w:pStyle w:val="ConsPlusNonformat"/>
      </w:pPr>
    </w:p>
    <w:p w:rsidR="00187F0E" w:rsidRDefault="00187F0E" w:rsidP="00187F0E">
      <w:pPr>
        <w:pStyle w:val="ConsPlusNonformat"/>
      </w:pPr>
      <w:r>
        <w:t xml:space="preserve">    где:</w:t>
      </w:r>
    </w:p>
    <w:p w:rsidR="00187F0E" w:rsidRDefault="00187F0E" w:rsidP="00187F0E">
      <w:pPr>
        <w:pStyle w:val="ConsPlusNonformat"/>
      </w:pPr>
      <w:r>
        <w:t xml:space="preserve">    Р    - количество присвоенных разрядов в году, следующем за базовым;</w:t>
      </w:r>
    </w:p>
    <w:p w:rsidR="00187F0E" w:rsidRDefault="00187F0E" w:rsidP="00187F0E">
      <w:pPr>
        <w:pStyle w:val="ConsPlusNonformat"/>
      </w:pPr>
      <w:r>
        <w:t xml:space="preserve">     б+1</w:t>
      </w:r>
    </w:p>
    <w:p w:rsidR="00187F0E" w:rsidRDefault="00187F0E" w:rsidP="00187F0E">
      <w:pPr>
        <w:pStyle w:val="ConsPlusNonformat"/>
      </w:pPr>
      <w:r>
        <w:t xml:space="preserve">    Р  - количество присвоенных разрядов в базовом году.</w:t>
      </w:r>
    </w:p>
    <w:p w:rsidR="00187F0E" w:rsidRDefault="00187F0E" w:rsidP="00187F0E">
      <w:pPr>
        <w:pStyle w:val="ConsPlusNonformat"/>
      </w:pPr>
      <w:r>
        <w:t xml:space="preserve">     б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Общий - итоговый балл для организации рассчитывается как сумма всех значений показателей оценки деятельности.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На основании полученного результата организации присваивается соответствующее место в рейтинге организаций, принявших добровольное участие в системе </w:t>
      </w:r>
      <w:proofErr w:type="spellStart"/>
      <w:r>
        <w:rPr>
          <w:rFonts w:ascii="Times New Roman" w:hAnsi="Times New Roman"/>
          <w:sz w:val="28"/>
          <w:szCs w:val="28"/>
        </w:rPr>
        <w:t>рейтингования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или охваченных мерами независимой экспертной оценки.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proofErr w:type="spellStart"/>
      <w:r>
        <w:rPr>
          <w:rFonts w:ascii="Times New Roman" w:hAnsi="Times New Roman"/>
          <w:sz w:val="28"/>
          <w:szCs w:val="28"/>
        </w:rPr>
        <w:t>Рейтингование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идет прямо пропорционально итоговому баллу, т.е. чем больше общий балл, тем более высокое место занимает учреждение в общем рейтинге.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В связи с различиями в обеспеченности ресурсами следует формировать несколько рейтингов для учреждений различных уровней: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федеральные учреждения;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региональные учреждения;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муниципальные городские учреждения;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сельские муниципальные учреждения.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Для учреждений адаптивной физической культуры и спорта составляется свой рейтинг с разделением по принадлежности.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IV. Использование рекомендаций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Методические рекомендации могут быть использованы: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проведении самооценки организаций, оказывающих социальные услуги в сфере физической культуры и спорта;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формирования публичной отчетности организаций, оказывающих социальные услуги в сфере физической культуры и спорта;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проведении нефинансового аудита деятельности организаций, оказывающих социальные услуги в сфере физической культуры и спорта;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подготовке обоснованных политических и управленческих решений в отношении организаций, оказывающих социальные услуги в сфере физической культуры и спорта, оптимизации и модернизации процессов в сфере деятельности указанных организаций, в том числе при распределении бюджетных средств;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формирования открытой системы взаимодействия организаций, оказывающих социальные услуги в сфере физической культуры и спорта, с заинтересованными сторонами;</w:t>
      </w:r>
    </w:p>
    <w:p w:rsidR="00187F0E" w:rsidRDefault="00187F0E" w:rsidP="00187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разработки, реализации, оценки и обеспечения высокого качества исполнения программ, дальнейшего совершенствования деятельности организаций, оказывающих социальные услуги в сфере физической культуры и спорта.</w:t>
      </w:r>
    </w:p>
    <w:p w:rsidR="00187F0E" w:rsidRDefault="00187F0E" w:rsidP="00187F0E">
      <w:pPr>
        <w:rPr>
          <w:rFonts w:ascii="Calibri" w:hAnsi="Calibri"/>
        </w:rPr>
      </w:pPr>
    </w:p>
    <w:p w:rsidR="000673F8" w:rsidRDefault="000673F8" w:rsidP="005F1C48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73F8" w:rsidRDefault="000673F8" w:rsidP="005F1C48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DC5" w:rsidRDefault="00626DC5" w:rsidP="00626DC5">
      <w:pPr>
        <w:pStyle w:val="4"/>
        <w:shd w:val="clear" w:color="auto" w:fill="FFFFFF"/>
        <w:jc w:val="center"/>
        <w:rPr>
          <w:rFonts w:ascii="Trebuchet MS" w:hAnsi="Trebuchet MS"/>
          <w:color w:val="6C6E7A"/>
        </w:rPr>
      </w:pPr>
      <w:r>
        <w:rPr>
          <w:rFonts w:ascii="Trebuchet MS" w:hAnsi="Trebuchet MS"/>
          <w:b/>
          <w:bCs/>
          <w:color w:val="6C6E7A"/>
        </w:rPr>
        <w:lastRenderedPageBreak/>
        <w:t xml:space="preserve">Перечень критериев для проведения независимой оценки </w:t>
      </w:r>
      <w:r>
        <w:rPr>
          <w:rFonts w:ascii="Trebuchet MS" w:hAnsi="Trebuchet MS"/>
          <w:b/>
          <w:bCs/>
          <w:color w:val="6C6E7A"/>
        </w:rPr>
        <w:br/>
        <w:t xml:space="preserve">качества оказываемых услуг федеральными государственными </w:t>
      </w:r>
      <w:r>
        <w:rPr>
          <w:rFonts w:ascii="Trebuchet MS" w:hAnsi="Trebuchet MS"/>
          <w:b/>
          <w:bCs/>
          <w:color w:val="6C6E7A"/>
        </w:rPr>
        <w:br/>
        <w:t>бюджетными учреждениями, подведомственными Министерству спорта Российской Федерации</w:t>
      </w:r>
      <w:r>
        <w:rPr>
          <w:rFonts w:ascii="Trebuchet MS" w:hAnsi="Trebuchet MS"/>
          <w:color w:val="6C6E7A"/>
        </w:rPr>
        <w:t xml:space="preserve"> </w:t>
      </w:r>
    </w:p>
    <w:p w:rsidR="00626DC5" w:rsidRDefault="00626DC5" w:rsidP="00626DC5">
      <w:pPr>
        <w:shd w:val="clear" w:color="auto" w:fill="FFFFFF"/>
        <w:rPr>
          <w:rFonts w:ascii="Trebuchet MS" w:hAnsi="Trebuchet MS"/>
          <w:color w:val="6C6E7A"/>
          <w:sz w:val="20"/>
          <w:szCs w:val="20"/>
        </w:rPr>
      </w:pPr>
    </w:p>
    <w:p w:rsidR="00626DC5" w:rsidRDefault="00A62C9F" w:rsidP="00626DC5">
      <w:pPr>
        <w:shd w:val="clear" w:color="auto" w:fill="FFFFFF"/>
        <w:jc w:val="right"/>
        <w:rPr>
          <w:rFonts w:ascii="Trebuchet MS" w:hAnsi="Trebuchet MS"/>
          <w:color w:val="6C6E7A"/>
          <w:sz w:val="20"/>
          <w:szCs w:val="20"/>
        </w:rPr>
      </w:pPr>
      <w:hyperlink r:id="rId22" w:history="1">
        <w:r w:rsidR="00626DC5">
          <w:rPr>
            <w:rStyle w:val="a5"/>
            <w:rFonts w:ascii="Trebuchet MS" w:hAnsi="Trebuchet MS"/>
            <w:b/>
            <w:bCs/>
            <w:sz w:val="20"/>
            <w:szCs w:val="20"/>
          </w:rPr>
          <w:t>скачать</w:t>
        </w:r>
      </w:hyperlink>
      <w:r w:rsidR="00626DC5">
        <w:rPr>
          <w:rFonts w:ascii="Trebuchet MS" w:hAnsi="Trebuchet MS"/>
          <w:color w:val="6C6E7A"/>
          <w:sz w:val="20"/>
          <w:szCs w:val="20"/>
        </w:rPr>
        <w:t xml:space="preserve"> (</w:t>
      </w:r>
      <w:proofErr w:type="spellStart"/>
      <w:r w:rsidR="00626DC5">
        <w:rPr>
          <w:rFonts w:ascii="Trebuchet MS" w:hAnsi="Trebuchet MS"/>
          <w:color w:val="6C6E7A"/>
          <w:sz w:val="20"/>
          <w:szCs w:val="20"/>
        </w:rPr>
        <w:t>pdf</w:t>
      </w:r>
      <w:proofErr w:type="spellEnd"/>
      <w:r w:rsidR="00626DC5">
        <w:rPr>
          <w:rFonts w:ascii="Trebuchet MS" w:hAnsi="Trebuchet MS"/>
          <w:color w:val="6C6E7A"/>
          <w:sz w:val="20"/>
          <w:szCs w:val="20"/>
        </w:rPr>
        <w:t xml:space="preserve">, 771 </w:t>
      </w:r>
      <w:proofErr w:type="spellStart"/>
      <w:r w:rsidR="00626DC5">
        <w:rPr>
          <w:rFonts w:ascii="Trebuchet MS" w:hAnsi="Trebuchet MS"/>
          <w:color w:val="6C6E7A"/>
          <w:sz w:val="20"/>
          <w:szCs w:val="20"/>
        </w:rPr>
        <w:t>Kb</w:t>
      </w:r>
      <w:proofErr w:type="spellEnd"/>
      <w:r w:rsidR="00626DC5">
        <w:rPr>
          <w:rFonts w:ascii="Trebuchet MS" w:hAnsi="Trebuchet MS"/>
          <w:color w:val="6C6E7A"/>
          <w:sz w:val="20"/>
          <w:szCs w:val="20"/>
        </w:rPr>
        <w:t xml:space="preserve">) 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3091"/>
        <w:gridCol w:w="3133"/>
        <w:gridCol w:w="1127"/>
      </w:tblGrid>
      <w:tr w:rsidR="00626DC5" w:rsidTr="00626DC5">
        <w:trPr>
          <w:tblCellSpacing w:w="15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spacing w:before="150" w:after="100" w:afterAutospacing="1"/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Общий критерий оценки качества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spacing w:before="150" w:after="100" w:afterAutospacing="1"/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Детализированный критерий оценки качества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spacing w:before="150" w:after="100" w:afterAutospacing="1"/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Источник информации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spacing w:before="150" w:after="100" w:afterAutospacing="1"/>
              <w:jc w:val="center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1"/>
                <w:szCs w:val="21"/>
              </w:rPr>
              <w:t>Единица измерения (значение)</w:t>
            </w:r>
          </w:p>
        </w:tc>
      </w:tr>
      <w:tr w:rsidR="00626DC5" w:rsidTr="00626DC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1. Уровень открытости и доступности информации об организациях, осуществляющих деятельность в сфере образования,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Полное наименование учреждения, почтовый адрес, схема размещения учреждения, адрес электронной почты, информация об официальных мероприятиях. Информация об основных направлениях деятельности учреждения в сфере образования, физической культуры и спорта, о проводимых физкультурно-спортивных мероприятиях, о спортивных достижениях обучающихся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Требования к оказываемым услугам по спортивной подготовке, федеральные стандарты спортивной подготовки, регламенты проведения соревнований, результаты спортивных соревнований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Общие требования к размещению информации на официальном сайте учреждения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Информация о руководителе учреждения, состав работников, их квалификация и опыт работы, спортивные достижения.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Телефон справочной службы, телефон руководителя учреждения (приемная), 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lastRenderedPageBreak/>
              <w:t>онлайн-консультант учреждения, раздел для направления предложений по улучшению качества услуг учреждения.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Ссылки на оценку качества услуг учреждения. Ссылки на системы независимой оценки качества услуг учреждения. Информационные сообщения о независимой оценке качества услуг учреждения. Методика проведения независимой оценки качества услуг.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Регламент обращения граждан в учреждение, информация о ходе рассмотрения обращения. Жалобная книга учреждения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lastRenderedPageBreak/>
              <w:t>Официальный сайт учреждения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Баллы (от 0 до 10)</w:t>
            </w:r>
          </w:p>
        </w:tc>
      </w:tr>
      <w:tr w:rsidR="00626DC5" w:rsidTr="00626DC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Информация о финансировании учреждения, государственное/муниципальное задание, отчет о выполнении государственного/ муниципального задания, план финансово-хозяйственной деятельности, отчет о результатах деятельности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Официальный сайт по размещению информации о государственных/муниципальных учреждениях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Баллы (от 0 до 10)</w:t>
            </w:r>
          </w:p>
        </w:tc>
      </w:tr>
      <w:tr w:rsidR="00626DC5" w:rsidTr="00626DC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2. Уровень комфортности условий, в которых осуществляется деятельность в сфере образования,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Материально-техническое оснащение учреждения для осуществления деятельности в сфере образования, физической культуры и спорта. 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Уровень обеспечения безопасности занятий (охрана, медицинское сопровождение, техника безопасности, средства защиты и пр.)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Динамика развития и спортивные достижения обучающихся. Обеспечение возможности участия в спортивных мероприятиях и 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lastRenderedPageBreak/>
              <w:t>официальных спортивных соревнованиях.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Дополнительные услуги, оказываемые учреждением. Предоставляемые льготы. Условия предоставления льгот.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lastRenderedPageBreak/>
              <w:t>Оценка получателей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Баллы (от 0 до 20)</w:t>
            </w:r>
          </w:p>
        </w:tc>
      </w:tr>
      <w:tr w:rsidR="00626DC5" w:rsidTr="00626DC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rPr>
                <w:rFonts w:ascii="Trebuchet MS" w:hAnsi="Trebuchet MS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Перечень услуг, оказываемых учреждением (образовательная деятельность, спортивная подготовка в учреждении: виды спорта, этапы подготовки)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Ограничения по ассортименту услуг, ограничения по потребителям услуг. Дополнительные услуги, оказываемые учреждением. Услуги, оказываемые на платной основе. Стоимость оказываемых услуг.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Перечень услуг, оказываемых учреждением для обучающихся с ограниченными возможностями (спортивная подготовка в учреждении: </w:t>
            </w:r>
            <w:proofErr w:type="spellStart"/>
            <w:r>
              <w:rPr>
                <w:rFonts w:ascii="Trebuchet MS" w:hAnsi="Trebuchet MS"/>
                <w:color w:val="000000"/>
                <w:sz w:val="21"/>
                <w:szCs w:val="21"/>
              </w:rPr>
              <w:t>паралимпийские</w:t>
            </w:r>
            <w:proofErr w:type="spellEnd"/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 виды спорта, этапы подготовки)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Официальный сайт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Баллы (от 0 до 10)</w:t>
            </w:r>
          </w:p>
        </w:tc>
      </w:tr>
      <w:tr w:rsidR="00626DC5" w:rsidTr="00626DC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3. Уровень удовлетворенности доброжелательностью и компетентностью работников организации, осуществляющей деятельность в сфере образования, физической культуры и спорта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Доброжелательность и отзывчивость преподавателей, тренеров к обучающимся, стремление учитывать индивидуальные особенности обучающихся.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 xml:space="preserve">Взаимодействие преподавателей, тренеров с родителями по вопросам обучения, спортивной подготовки (полнота и своевременность информирования о достижениях обучающихся, о состоянии здоровья обучающихся, рекомендации по спортивному </w:t>
            </w:r>
            <w:r>
              <w:rPr>
                <w:rFonts w:ascii="Trebuchet MS" w:hAnsi="Trebuchet MS"/>
                <w:color w:val="000000"/>
                <w:sz w:val="21"/>
                <w:szCs w:val="21"/>
              </w:rPr>
              <w:lastRenderedPageBreak/>
              <w:t>совершенствованию)</w:t>
            </w:r>
          </w:p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Глубина, прочность полученных знаний, спортивных навыков, результаты участия обучающихся в спортивных соревнованиях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lastRenderedPageBreak/>
              <w:t>Оценка получателей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26DC5" w:rsidRDefault="00626DC5">
            <w:pPr>
              <w:spacing w:before="150" w:after="100" w:afterAutospacing="1"/>
              <w:rPr>
                <w:rFonts w:ascii="Trebuchet MS" w:hAnsi="Trebuchet MS"/>
                <w:color w:val="000000"/>
                <w:sz w:val="21"/>
                <w:szCs w:val="21"/>
              </w:rPr>
            </w:pPr>
            <w:r>
              <w:rPr>
                <w:rFonts w:ascii="Trebuchet MS" w:hAnsi="Trebuchet MS"/>
                <w:color w:val="000000"/>
                <w:sz w:val="21"/>
                <w:szCs w:val="21"/>
              </w:rPr>
              <w:t>Баллы (от 0 до 30)</w:t>
            </w:r>
          </w:p>
        </w:tc>
      </w:tr>
    </w:tbl>
    <w:p w:rsidR="000673F8" w:rsidRDefault="000673F8" w:rsidP="005F1C48">
      <w:pPr>
        <w:tabs>
          <w:tab w:val="left" w:pos="54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73F8" w:rsidSect="004817B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FDinTextCondProRegular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66667"/>
    <w:multiLevelType w:val="multilevel"/>
    <w:tmpl w:val="5D948B00"/>
    <w:lvl w:ilvl="0">
      <w:start w:val="1"/>
      <w:numFmt w:val="decimal"/>
      <w:lvlText w:val="%1."/>
      <w:lvlJc w:val="left"/>
      <w:pPr>
        <w:ind w:left="645" w:hanging="645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3)"/>
      <w:lvlJc w:val="left"/>
      <w:pPr>
        <w:ind w:left="2138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737A6FA3"/>
    <w:multiLevelType w:val="hybridMultilevel"/>
    <w:tmpl w:val="82DCB60C"/>
    <w:lvl w:ilvl="0" w:tplc="52B0ADA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7630"/>
    <w:rsid w:val="000673F8"/>
    <w:rsid w:val="000A1964"/>
    <w:rsid w:val="000C7340"/>
    <w:rsid w:val="0017519B"/>
    <w:rsid w:val="00187F0E"/>
    <w:rsid w:val="001C2219"/>
    <w:rsid w:val="001E283B"/>
    <w:rsid w:val="002421C1"/>
    <w:rsid w:val="002D0854"/>
    <w:rsid w:val="002E55A0"/>
    <w:rsid w:val="003E3863"/>
    <w:rsid w:val="00416FB9"/>
    <w:rsid w:val="004278D7"/>
    <w:rsid w:val="004817BF"/>
    <w:rsid w:val="00496787"/>
    <w:rsid w:val="004C23E1"/>
    <w:rsid w:val="0052669C"/>
    <w:rsid w:val="00540517"/>
    <w:rsid w:val="005878C6"/>
    <w:rsid w:val="005B39E6"/>
    <w:rsid w:val="005D023F"/>
    <w:rsid w:val="005E3417"/>
    <w:rsid w:val="005F1C48"/>
    <w:rsid w:val="00611872"/>
    <w:rsid w:val="00626DC5"/>
    <w:rsid w:val="00627630"/>
    <w:rsid w:val="00640766"/>
    <w:rsid w:val="0068043B"/>
    <w:rsid w:val="00684ECE"/>
    <w:rsid w:val="006929D7"/>
    <w:rsid w:val="006C35B4"/>
    <w:rsid w:val="006F6223"/>
    <w:rsid w:val="00723B9B"/>
    <w:rsid w:val="00795046"/>
    <w:rsid w:val="00817D5C"/>
    <w:rsid w:val="008237DA"/>
    <w:rsid w:val="00826134"/>
    <w:rsid w:val="00842DFB"/>
    <w:rsid w:val="0085581B"/>
    <w:rsid w:val="00886D68"/>
    <w:rsid w:val="008B6C10"/>
    <w:rsid w:val="008D3BF3"/>
    <w:rsid w:val="009414E4"/>
    <w:rsid w:val="009516DC"/>
    <w:rsid w:val="009D1917"/>
    <w:rsid w:val="009D3BCB"/>
    <w:rsid w:val="009F30C9"/>
    <w:rsid w:val="00A21B4A"/>
    <w:rsid w:val="00A62C9F"/>
    <w:rsid w:val="00A743BD"/>
    <w:rsid w:val="00B055A1"/>
    <w:rsid w:val="00B11EB9"/>
    <w:rsid w:val="00B47C7D"/>
    <w:rsid w:val="00B52BC8"/>
    <w:rsid w:val="00BA7AE4"/>
    <w:rsid w:val="00BD3FE2"/>
    <w:rsid w:val="00BE7859"/>
    <w:rsid w:val="00C22EDC"/>
    <w:rsid w:val="00C237AC"/>
    <w:rsid w:val="00C43FD6"/>
    <w:rsid w:val="00D25F05"/>
    <w:rsid w:val="00D40614"/>
    <w:rsid w:val="00D53AC4"/>
    <w:rsid w:val="00D70DC8"/>
    <w:rsid w:val="00DD205A"/>
    <w:rsid w:val="00DE01F4"/>
    <w:rsid w:val="00E1323C"/>
    <w:rsid w:val="00E2621F"/>
    <w:rsid w:val="00E26E61"/>
    <w:rsid w:val="00E97CBE"/>
    <w:rsid w:val="00F61698"/>
    <w:rsid w:val="00FC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46"/>
  </w:style>
  <w:style w:type="paragraph" w:styleId="4">
    <w:name w:val="heading 4"/>
    <w:basedOn w:val="a"/>
    <w:link w:val="40"/>
    <w:uiPriority w:val="9"/>
    <w:qFormat/>
    <w:rsid w:val="00626D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7AC"/>
    <w:pPr>
      <w:ind w:left="720"/>
      <w:contextualSpacing/>
    </w:pPr>
  </w:style>
  <w:style w:type="paragraph" w:customStyle="1" w:styleId="a4">
    <w:name w:val="Базовый"/>
    <w:rsid w:val="00611872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</w:rPr>
  </w:style>
  <w:style w:type="character" w:styleId="a5">
    <w:name w:val="Hyperlink"/>
    <w:basedOn w:val="a0"/>
    <w:uiPriority w:val="99"/>
    <w:semiHidden/>
    <w:unhideWhenUsed/>
    <w:rsid w:val="004817BF"/>
    <w:rPr>
      <w:color w:val="0000FF" w:themeColor="hyperlink"/>
      <w:u w:val="single"/>
    </w:rPr>
  </w:style>
  <w:style w:type="character" w:styleId="a6">
    <w:name w:val="Strong"/>
    <w:basedOn w:val="a0"/>
    <w:qFormat/>
    <w:rsid w:val="004817BF"/>
    <w:rPr>
      <w:b/>
      <w:bCs/>
    </w:rPr>
  </w:style>
  <w:style w:type="paragraph" w:customStyle="1" w:styleId="ConsPlusNonformat">
    <w:name w:val="ConsPlusNonformat"/>
    <w:uiPriority w:val="99"/>
    <w:rsid w:val="00187F0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626DC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79601">
                          <w:marLeft w:val="0"/>
                          <w:marRight w:val="0"/>
                          <w:marTop w:val="90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09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62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9" w:color="B9B9B9"/>
                                    <w:right w:val="none" w:sz="0" w:space="0" w:color="auto"/>
                                  </w:divBdr>
                                </w:div>
                                <w:div w:id="588731752">
                                  <w:marLeft w:val="0"/>
                                  <w:marRight w:val="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B9B9B9"/>
                                    <w:right w:val="none" w:sz="0" w:space="0" w:color="auto"/>
                                  </w:divBdr>
                                  <w:divsChild>
                                    <w:div w:id="107632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6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10993">
                      <w:marLeft w:val="0"/>
                      <w:marRight w:val="0"/>
                      <w:marTop w:val="90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54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00410">
                                  <w:marLeft w:val="0"/>
                                  <w:marRight w:val="0"/>
                                  <w:marTop w:val="3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B9B9B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572596AE870A89AE2A2C1A08F504506B4BED74C2024B91BC3BD499C376B97F08D85B7EE0F5AEAAk2eEO" TargetMode="External"/><Relationship Id="rId13" Type="http://schemas.openxmlformats.org/officeDocument/2006/relationships/hyperlink" Target="file:///C:\Users\1\Documents\&#1042;&#1048;\&#1053;&#1077;&#1079;&#1072;&#1074;&#1080;&#1089;&#1080;&#1084;&#1072;&#1103;%20&#1086;&#1094;&#1077;&#1085;&#1082;&#1072;\&#1085;&#1077;&#1079;&#1072;&#1074;&#1080;&#1089;&#1080;&#1084;&#1072;&#1103;%20&#1086;&#1094;&#1077;&#1085;&#1082;&#1072;\2017%20&#1075;&#1086;&#1076;\&#1055;&#1088;&#1080;&#1082;&#1072;&#1079;%20&#1052;&#1080;&#1085;&#1089;&#1087;&#1086;&#1088;&#1090;&#1072;.docx" TargetMode="External"/><Relationship Id="rId18" Type="http://schemas.openxmlformats.org/officeDocument/2006/relationships/hyperlink" Target="consultantplus://offline/ref=77572596AE870A89AE2A2C1A08F504506B4DEA77CD034B91BC3BD499C376B97F08D85B7EE0F5A6ACk2eDO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1\Documents\&#1042;&#1048;\&#1053;&#1077;&#1079;&#1072;&#1074;&#1080;&#1089;&#1080;&#1084;&#1072;&#1103;%20&#1086;&#1094;&#1077;&#1085;&#1082;&#1072;\&#1085;&#1077;&#1079;&#1072;&#1074;&#1080;&#1089;&#1080;&#1084;&#1072;&#1103;%20&#1086;&#1094;&#1077;&#1085;&#1082;&#1072;\2017%20&#1075;&#1086;&#1076;\&#1055;&#1088;&#1080;&#1082;&#1072;&#1079;%20&#1052;&#1080;&#1085;&#1089;&#1087;&#1086;&#1088;&#1090;&#1072;.docx" TargetMode="External"/><Relationship Id="rId7" Type="http://schemas.openxmlformats.org/officeDocument/2006/relationships/hyperlink" Target="consultantplus://offline/ref=77572596AE870A89AE2A2C1A08F504506B4CE477CE014B91BC3BD499C3k7e6O" TargetMode="External"/><Relationship Id="rId12" Type="http://schemas.openxmlformats.org/officeDocument/2006/relationships/hyperlink" Target="file:///C:\Users\1\Documents\&#1042;&#1048;\&#1053;&#1077;&#1079;&#1072;&#1074;&#1080;&#1089;&#1080;&#1084;&#1072;&#1103;%20&#1086;&#1094;&#1077;&#1085;&#1082;&#1072;\&#1085;&#1077;&#1079;&#1072;&#1074;&#1080;&#1089;&#1080;&#1084;&#1072;&#1103;%20&#1086;&#1094;&#1077;&#1085;&#1082;&#1072;\2017%20&#1075;&#1086;&#1076;\&#1055;&#1088;&#1080;&#1082;&#1072;&#1079;%20&#1052;&#1080;&#1085;&#1089;&#1087;&#1086;&#1088;&#1090;&#1072;.docx" TargetMode="External"/><Relationship Id="rId17" Type="http://schemas.openxmlformats.org/officeDocument/2006/relationships/hyperlink" Target="file:///C:\Users\1\Documents\&#1042;&#1048;\&#1053;&#1077;&#1079;&#1072;&#1074;&#1080;&#1089;&#1080;&#1084;&#1072;&#1103;%20&#1086;&#1094;&#1077;&#1085;&#1082;&#1072;\&#1085;&#1077;&#1079;&#1072;&#1074;&#1080;&#1089;&#1080;&#1084;&#1072;&#1103;%20&#1086;&#1094;&#1077;&#1085;&#1082;&#1072;\2017%20&#1075;&#1086;&#1076;\&#1055;&#1088;&#1080;&#1082;&#1072;&#1079;%20&#1052;&#1080;&#1085;&#1089;&#1087;&#1086;&#1088;&#1090;&#1072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1\Documents\&#1042;&#1048;\&#1053;&#1077;&#1079;&#1072;&#1074;&#1080;&#1089;&#1080;&#1084;&#1072;&#1103;%20&#1086;&#1094;&#1077;&#1085;&#1082;&#1072;\&#1085;&#1077;&#1079;&#1072;&#1074;&#1080;&#1089;&#1080;&#1084;&#1072;&#1103;%20&#1086;&#1094;&#1077;&#1085;&#1082;&#1072;\2017%20&#1075;&#1086;&#1076;\&#1055;&#1088;&#1080;&#1082;&#1072;&#1079;%20&#1052;&#1080;&#1085;&#1089;&#1087;&#1086;&#1088;&#1090;&#1072;.docx" TargetMode="External"/><Relationship Id="rId20" Type="http://schemas.openxmlformats.org/officeDocument/2006/relationships/hyperlink" Target="file:///C:\Users\1\Documents\&#1042;&#1048;\&#1053;&#1077;&#1079;&#1072;&#1074;&#1080;&#1089;&#1080;&#1084;&#1072;&#1103;%20&#1086;&#1094;&#1077;&#1085;&#1082;&#1072;\&#1085;&#1077;&#1079;&#1072;&#1074;&#1080;&#1089;&#1080;&#1084;&#1072;&#1103;%20&#1086;&#1094;&#1077;&#1085;&#1082;&#1072;\2017%20&#1075;&#1086;&#1076;\&#1055;&#1088;&#1080;&#1082;&#1072;&#1079;%20&#1052;&#1080;&#1085;&#1089;&#1087;&#1086;&#1088;&#1090;&#1072;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7572596AE870A89AE2A2C1A08F504506B4DEA77CD034B91BC3BD499C376B97F08D85B7EE0F5ABAFk2eAO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7572596AE870A89AE2A2C1A08F504506B4DEA77CD034B91BC3BD499C376B97F08D85B7EE0F5ABAFk2eAO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7572596AE870A89AE2A2C1A08F504506B4DEA77CD034B91BC3BD499C376B97F08D85B7EE0F5A6ACk2eDO" TargetMode="External"/><Relationship Id="rId19" Type="http://schemas.openxmlformats.org/officeDocument/2006/relationships/hyperlink" Target="consultantplus://offline/ref=77572596AE870A89AE2A2C1A08F504506B4DEA77CD034B91BC3BD499C376B97F08D85B7EE0F5ABAFk2e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C:\Users\1\Documents\&#1042;&#1048;\&#1053;&#1077;&#1079;&#1072;&#1074;&#1080;&#1089;&#1080;&#1084;&#1072;&#1103;%20&#1086;&#1094;&#1077;&#1085;&#1082;&#1072;\&#1085;&#1077;&#1079;&#1072;&#1074;&#1080;&#1089;&#1080;&#1084;&#1072;&#1103;%20&#1086;&#1094;&#1077;&#1085;&#1082;&#1072;\2017%20&#1075;&#1086;&#1076;\&#1055;&#1088;&#1080;&#1082;&#1072;&#1079;%20&#1052;&#1080;&#1085;&#1089;&#1087;&#1086;&#1088;&#1090;&#1072;.docx" TargetMode="External"/><Relationship Id="rId14" Type="http://schemas.openxmlformats.org/officeDocument/2006/relationships/hyperlink" Target="consultantplus://offline/ref=77572596AE870A89AE2A2C1A08F504506B4DEA77CD034B91BC3BD499C376B97F08D85B7EE0F5A6ACk2eDO" TargetMode="External"/><Relationship Id="rId22" Type="http://schemas.openxmlformats.org/officeDocument/2006/relationships/hyperlink" Target="http://www.minsport.gov.ru/2016/doc/NOKkreterii04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349BB-F1F6-45D2-9E57-1F8EEDF4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4088</Words>
  <Characters>23302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Windows User</cp:lastModifiedBy>
  <cp:revision>9</cp:revision>
  <cp:lastPrinted>2014-08-19T10:29:00Z</cp:lastPrinted>
  <dcterms:created xsi:type="dcterms:W3CDTF">2017-01-10T11:32:00Z</dcterms:created>
  <dcterms:modified xsi:type="dcterms:W3CDTF">2017-01-26T11:09:00Z</dcterms:modified>
</cp:coreProperties>
</file>