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FC" w:rsidRDefault="00044488">
      <w:pPr>
        <w:spacing w:line="240" w:lineRule="auto"/>
        <w:ind w:left="4678"/>
        <w:contextualSpacing/>
        <w:jc w:val="right"/>
      </w:pPr>
      <w:r>
        <w:rPr>
          <w:noProof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3FC" w:rsidRDefault="00044488">
      <w:pPr>
        <w:suppressAutoHyphens w:val="0"/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Коми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Республикаын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Сыктывдін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8603FC" w:rsidRDefault="00044488">
      <w:pPr>
        <w:suppressAutoHyphens w:val="0"/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муниципальнӧй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районса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администрациялӧн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</w:t>
      </w:r>
    </w:p>
    <w:p w:rsidR="008603FC" w:rsidRDefault="00044488">
      <w:pPr>
        <w:suppressAutoHyphens w:val="0"/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4445" r="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0" o:spid="_x0000_s1026" o:spt="20" style="position:absolute;left:0pt;flip:y;margin-left:-9pt;margin-top:12.65pt;height:0pt;width:504.75pt;z-index:251660288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yqvf2AAAAAkBAAAPAAAAAAAAAAEAIAAAACIAAABk&#10;cnMvZG93bnJldi54bWxQSwECFAAUAAAACACHTuJA1WVqBwYCAADbAwAADgAAAAAAAAABACAAAAAn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ШУÖМ</w:t>
      </w:r>
      <w:proofErr w:type="gramEnd"/>
    </w:p>
    <w:p w:rsidR="008603FC" w:rsidRDefault="00044488">
      <w:pPr>
        <w:suppressAutoHyphens w:val="0"/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ПОСТАНОВЛЕНИЕ</w:t>
      </w:r>
    </w:p>
    <w:p w:rsidR="008603FC" w:rsidRDefault="00044488">
      <w:pPr>
        <w:suppressAutoHyphens w:val="0"/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администрации муниципального района</w:t>
      </w:r>
    </w:p>
    <w:p w:rsidR="008603FC" w:rsidRDefault="00044488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«Сыктывдинский» Республики Коми</w:t>
      </w:r>
    </w:p>
    <w:p w:rsidR="008603FC" w:rsidRDefault="008603FC">
      <w:pPr>
        <w:spacing w:after="0" w:line="240" w:lineRule="auto"/>
        <w:ind w:rightChars="203" w:right="447"/>
        <w:jc w:val="both"/>
        <w:rPr>
          <w:rFonts w:ascii="Times New Roman" w:hAnsi="Times New Roman" w:cs="Times New Roman"/>
          <w:sz w:val="24"/>
          <w:szCs w:val="24"/>
        </w:rPr>
      </w:pPr>
    </w:p>
    <w:p w:rsidR="008603FC" w:rsidRDefault="00044488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марта 2025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3/333</w:t>
      </w:r>
    </w:p>
    <w:p w:rsidR="008603FC" w:rsidRDefault="008603FC">
      <w:pPr>
        <w:spacing w:after="0"/>
      </w:pPr>
    </w:p>
    <w:p w:rsidR="008603FC" w:rsidRDefault="00044488">
      <w:pPr>
        <w:shd w:val="clear" w:color="auto" w:fill="FFFFFF"/>
        <w:spacing w:after="0" w:line="240" w:lineRule="auto"/>
        <w:ind w:right="4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состава и регламента  работы согласительной комиссии при выполнении комплексных кадастровых работ на территории 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03FC" w:rsidRDefault="00044488">
      <w:pPr>
        <w:shd w:val="clear" w:color="auto" w:fill="FFFFFF"/>
        <w:tabs>
          <w:tab w:val="left" w:pos="9240"/>
        </w:tabs>
        <w:spacing w:after="0" w:line="240" w:lineRule="auto"/>
        <w:ind w:rightChars="52" w:right="114" w:firstLineChars="235" w:firstLine="65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В соответствии со статьей 42.10 Федерального Закона от 24.07.2007 № 22</w:t>
      </w:r>
      <w:r>
        <w:rPr>
          <w:rFonts w:ascii="Times New Roman" w:hAnsi="Times New Roman"/>
          <w:sz w:val="24"/>
          <w:szCs w:val="24"/>
        </w:rPr>
        <w:t>1-ФЗ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кадастровой деятельности», постановлением Правительства Республики Коми от 19.02.2020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64 «Об организации проведения комплексных кадастровых работ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Коми в 2021 - 2025 годах», Постановлением Правительства Республики Коми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06.05.2015 № 190 «О некоторых вопросах, связанных с проведением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Коми комплексных кадастровых работ»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«Сыктывдинский» Республики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04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03FC" w:rsidRDefault="000444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03FC" w:rsidRDefault="00044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1. Создать и утвердить состав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в 2025 году согласно приложению к настоящему постановлению.</w:t>
      </w:r>
    </w:p>
    <w:p w:rsidR="008603FC" w:rsidRDefault="00044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2. Утвердить регламент работы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</w:t>
      </w:r>
      <w:r>
        <w:rPr>
          <w:rFonts w:ascii="Times New Roman" w:hAnsi="Times New Roman" w:cs="Times New Roman"/>
          <w:sz w:val="24"/>
          <w:szCs w:val="24"/>
        </w:rPr>
        <w:t>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в 2025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8603FC" w:rsidRDefault="00044488" w:rsidP="00044488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8603FC" w:rsidRDefault="00044488" w:rsidP="00044488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603FC" w:rsidRDefault="008603F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3FC" w:rsidRDefault="0004448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 администрации</w:t>
      </w:r>
    </w:p>
    <w:p w:rsidR="008603FC" w:rsidRDefault="00044488">
      <w:pPr>
        <w:widowControl w:val="0"/>
        <w:suppressAutoHyphens w:val="0"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«Сыктывдинский»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П.В. Карин</w:t>
      </w:r>
    </w:p>
    <w:p w:rsidR="008603FC" w:rsidRDefault="008603FC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3FC" w:rsidRDefault="008603F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03FC" w:rsidRDefault="0086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603FC" w:rsidRDefault="0086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603FC" w:rsidRDefault="0086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603FC" w:rsidRDefault="00044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</w:p>
    <w:p w:rsidR="008603FC" w:rsidRDefault="00044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3442"/>
        <w:gridCol w:w="486"/>
        <w:gridCol w:w="2870"/>
      </w:tblGrid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603FC">
        <w:tc>
          <w:tcPr>
            <w:tcW w:w="212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согласительной комиссии</w:t>
            </w: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7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Председатель комиссии, заместитель руководителя администрации муниципального района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курирующий направление по вопросам строительства, архитектуры и земельных отношений, </w:t>
            </w:r>
            <w:hyperlink w:anchor="Par77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либо лиц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о его заменяющее</w:t>
              </w:r>
            </w:hyperlink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 Павел Викторович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212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согласительной комиссии</w:t>
            </w: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7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Заместитель начальника управления архитектуры и капитального строительства администрации 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муниципального района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"Сыктывдинский"</w:t>
              </w:r>
            </w:hyperlink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 Алена Владимировна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212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согласительной комиссии</w:t>
            </w: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инженерного обеспечения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управления архитектуры и капитального строительства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"Сыктывдинский"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2122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 администрации муниципального района «Сыктывдинский»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лицо его заменяющее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Татьяна Ивановна</w:t>
            </w:r>
          </w:p>
        </w:tc>
      </w:tr>
      <w:tr w:rsidR="008603FC">
        <w:trPr>
          <w:trHeight w:val="441"/>
        </w:trPr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8603FC">
        <w:trPr>
          <w:trHeight w:val="441"/>
        </w:trPr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имущественных и арендных отношений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Римских Елена Владимировна</w:t>
            </w:r>
          </w:p>
        </w:tc>
      </w:tr>
      <w:tr w:rsidR="008603FC">
        <w:tc>
          <w:tcPr>
            <w:tcW w:w="2122" w:type="dxa"/>
            <w:tcBorders>
              <w:bottom w:val="single" w:sz="4" w:space="0" w:color="auto"/>
            </w:tcBorders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  <w:tcBorders>
              <w:top w:val="single" w:sz="4" w:space="0" w:color="auto"/>
            </w:tcBorders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филиала ППК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Республике Коми, начальник отдела комплексных кадастровых работ федерального значения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Елена Анатольевна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контроля, распоряжения федеральным имуществом и правового обеспечения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регистрации недвижимости № 2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Коми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 Комитета Республики Коми имущественных и земельных отношений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Валентиновна</w:t>
            </w:r>
          </w:p>
        </w:tc>
      </w:tr>
      <w:tr w:rsidR="008603FC">
        <w:tc>
          <w:tcPr>
            <w:tcW w:w="212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инженер, член СРО «Кадастровые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инженеры»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методологии Ассоциации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 Михаил Владимирович</w:t>
            </w:r>
          </w:p>
        </w:tc>
      </w:tr>
      <w:tr w:rsidR="008603FC">
        <w:trPr>
          <w:trHeight w:val="90"/>
        </w:trPr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Шебалин Евгений Валерьевич</w:t>
            </w: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 Евгений Владимирович</w:t>
            </w: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«Шошка»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Нина Николаевна</w:t>
            </w:r>
          </w:p>
        </w:tc>
      </w:tr>
      <w:tr w:rsidR="008603FC">
        <w:tc>
          <w:tcPr>
            <w:tcW w:w="5989" w:type="dxa"/>
            <w:gridSpan w:val="3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04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</w:tr>
      <w:tr w:rsidR="008603FC">
        <w:tc>
          <w:tcPr>
            <w:tcW w:w="5989" w:type="dxa"/>
            <w:gridSpan w:val="3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603FC" w:rsidRDefault="00860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3FC" w:rsidRDefault="008603FC">
      <w:pPr>
        <w:spacing w:after="0"/>
        <w:jc w:val="center"/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FC" w:rsidRDefault="00044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1</w:t>
      </w:r>
    </w:p>
    <w:p w:rsidR="008603FC" w:rsidRDefault="00044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03FC" w:rsidRDefault="00044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603FC" w:rsidRDefault="00044488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8603FC" w:rsidRDefault="00044488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24 марта 2025 года № 3</w:t>
      </w:r>
      <w:r>
        <w:rPr>
          <w:rFonts w:ascii="Times New Roman" w:hAnsi="Times New Roman" w:cs="Times New Roman"/>
          <w:sz w:val="24"/>
          <w:szCs w:val="24"/>
          <w:lang w:val="en-US"/>
        </w:rPr>
        <w:t>/333</w:t>
      </w:r>
    </w:p>
    <w:p w:rsidR="008603FC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603FC" w:rsidRDefault="00044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</w:t>
      </w:r>
      <w:r>
        <w:rPr>
          <w:rFonts w:ascii="Times New Roman" w:hAnsi="Times New Roman" w:cs="Times New Roman"/>
          <w:b/>
          <w:sz w:val="24"/>
          <w:szCs w:val="24"/>
        </w:rPr>
        <w:t xml:space="preserve">амент работы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</w:t>
      </w:r>
      <w:r>
        <w:rPr>
          <w:rFonts w:ascii="Times New Roman" w:hAnsi="Times New Roman" w:cs="Times New Roman"/>
          <w:b/>
          <w:sz w:val="24"/>
          <w:szCs w:val="24"/>
        </w:rPr>
        <w:t>» в 2025 году</w:t>
      </w:r>
    </w:p>
    <w:p w:rsidR="008603FC" w:rsidRDefault="0086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3FC" w:rsidRDefault="00044488">
      <w:pPr>
        <w:pStyle w:val="af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603FC" w:rsidRDefault="00860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 разработан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Земельным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№ 221-ФЗ «О кадастровой деятельности» (далее – Закон о кадастровой деятельности) и определяет состав, полномочия и порядок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согласительной комиссии по согласованию местоположения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Согласительная комиссия).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Регламентом.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Согласительной комиссии является согласование местоположения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формируется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рабочих дней со дня заключения контракта на выполнение комплексных кадастровых работ.</w:t>
      </w:r>
    </w:p>
    <w:p w:rsidR="008603FC" w:rsidRDefault="0086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3FC" w:rsidRDefault="00044488">
      <w:pPr>
        <w:pStyle w:val="af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согласительной комиссии</w:t>
      </w:r>
    </w:p>
    <w:p w:rsidR="008603FC" w:rsidRDefault="008603F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Согласительной комиссии утверждается сформировавшим ее органом. Замена членов согласительной комиссии допускается по решению сформировавшего ее органа. 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состоит из председателя Согласительной комиссии, заместителя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секретаря и членов Согласительной комиссии.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Согласительной комиссии является </w:t>
      </w:r>
      <w:hyperlink w:anchor="Par77"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заместитель руководителя администрации муниципального района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курирующий направление по вопросам строительства, архитектуры 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ых отношений, </w:t>
      </w:r>
      <w:hyperlink w:anchor="Par77"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либо лицо его заменяющее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и секретарем Согласительной комиссии является </w:t>
      </w:r>
      <w:hyperlink w:anchor="Par77"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заместитель начальника управления </w:t>
        </w:r>
        <w:bookmarkStart w:id="0" w:name="_Hlk104812799"/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архитектуры и</w:t>
        </w:r>
        <w:bookmarkEnd w:id="0"/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капитального строительства администрации </w:t>
        </w: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му</w:t>
        </w: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ниципального района</w:t>
        </w: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"</w:t>
        </w:r>
        <w:proofErr w:type="spellStart"/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Сыктывдинский"</w:t>
        </w:r>
      </w:hyperlink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либо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лицо его заменяющее</w:t>
      </w:r>
    </w:p>
    <w:p w:rsidR="008603FC" w:rsidRDefault="00044488" w:rsidP="00044488">
      <w:pPr>
        <w:pStyle w:val="af0"/>
        <w:numPr>
          <w:ilvl w:val="0"/>
          <w:numId w:val="2"/>
        </w:numPr>
        <w:spacing w:after="0" w:line="240" w:lineRule="auto"/>
        <w:ind w:left="0"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согласительной комиссии включаются:</w:t>
      </w:r>
    </w:p>
    <w:p w:rsidR="008603FC" w:rsidRDefault="00044488">
      <w:pPr>
        <w:pStyle w:val="af0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представителю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комитета Республики Коми имущественных и земельных отношений;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органов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органа местного самоуправления муниципального района «Сыктывдинский» Республики Коми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службы государственной регистрации, кадастра и картографии по Республике Коми;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потребительского рынка Республики Коми;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уполномоченного в области градостроительной деятельности органа местного самоуправления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или поселения, на территории которого выполняются комплексные кадастровые работы;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саморегулируемой организации, членом которой является кадастровый инженер;</w:t>
      </w:r>
    </w:p>
    <w:p w:rsidR="008603FC" w:rsidRDefault="00044488">
      <w:pPr>
        <w:pStyle w:val="af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согласительной комиссии наряду с представителями, указанными в подпункте 1 пункта </w:t>
      </w:r>
      <w:r w:rsidRPr="000444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2, включается лицо,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для собственных нужд. </w:t>
      </w:r>
    </w:p>
    <w:p w:rsidR="008603FC" w:rsidRDefault="0086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3FC" w:rsidRDefault="00044488">
      <w:pPr>
        <w:pStyle w:val="af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:rsidR="008603FC" w:rsidRDefault="008603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3FC" w:rsidRDefault="00044488" w:rsidP="0004448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Chars="29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полномочиям Согласительной комиссии относятся: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праве: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</w:t>
      </w:r>
      <w:r>
        <w:rPr>
          <w:rFonts w:ascii="Times New Roman" w:eastAsia="Times New Roman" w:hAnsi="Times New Roman" w:cs="Times New Roman"/>
          <w:sz w:val="24"/>
          <w:szCs w:val="24"/>
        </w:rPr>
        <w:t>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пожизненного наследуемого владения;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постоянного (бессрочного) пользования (за исключением случаев, если таки</w:t>
      </w:r>
      <w:r>
        <w:rPr>
          <w:rFonts w:ascii="Times New Roman" w:eastAsia="Times New Roman" w:hAnsi="Times New Roman" w:cs="Times New Roman"/>
          <w:sz w:val="24"/>
          <w:szCs w:val="24"/>
        </w:rPr>
        <w:t>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аренды (если такие смежные земельные </w:t>
      </w:r>
      <w:r>
        <w:rPr>
          <w:rFonts w:ascii="Times New Roman" w:eastAsia="Times New Roman" w:hAnsi="Times New Roman" w:cs="Times New Roman"/>
          <w:sz w:val="24"/>
          <w:szCs w:val="24"/>
        </w:rPr>
        <w:t>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</w:t>
      </w:r>
      <w:r>
        <w:rPr>
          <w:rFonts w:ascii="Times New Roman" w:eastAsia="Times New Roman" w:hAnsi="Times New Roman" w:cs="Times New Roman"/>
          <w:sz w:val="24"/>
          <w:szCs w:val="24"/>
        </w:rPr>
        <w:t>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</w:t>
      </w:r>
      <w:r>
        <w:rPr>
          <w:rFonts w:ascii="Times New Roman" w:eastAsia="Times New Roman" w:hAnsi="Times New Roman" w:cs="Times New Roman"/>
          <w:sz w:val="24"/>
          <w:szCs w:val="24"/>
        </w:rPr>
        <w:t>ексных кадастровых работ карты-плана территории в соответствии с такими возражениями;</w:t>
      </w:r>
      <w:proofErr w:type="gramEnd"/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комплексных кадастровых работ;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разъяснение заинтересованным лицам, указанным в </w:t>
      </w:r>
      <w:r>
        <w:rPr>
          <w:rFonts w:ascii="Times New Roman" w:eastAsia="Times New Roman" w:hAnsi="Times New Roman" w:cs="Times New Roman"/>
          <w:sz w:val="24"/>
          <w:szCs w:val="24"/>
        </w:rPr>
        <w:t>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Для реализации своих полномочий Согласительная комиссия вправе:</w:t>
      </w:r>
    </w:p>
    <w:p w:rsidR="008603FC" w:rsidRDefault="00044488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запрашивать и получать от органов исполнительной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  <w:proofErr w:type="gramEnd"/>
    </w:p>
    <w:p w:rsidR="008603FC" w:rsidRDefault="00044488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заседаниях Согласительной комиссии информацию представителей организаций, органов исполнительной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РеРРР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Коми, Администрации муниципального района «Сыктывдинский» Республики Коми, входящих в состав Согласительной комиссии, по вопросам выполнения комплексных кадастровых работ.</w:t>
      </w:r>
    </w:p>
    <w:p w:rsidR="008603FC" w:rsidRDefault="00044488">
      <w:pPr>
        <w:pStyle w:val="af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комиссию и осуществляет общее руководство деятельностью Согласительной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:rsidR="008603FC" w:rsidRDefault="00044488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8603FC" w:rsidRDefault="00044488">
      <w:pPr>
        <w:pStyle w:val="af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дня её заседания;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 заседанию Согласительной комиссии;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возражений заинтересованных лиц, указанных в подпункте 1 пункта 3.1 раздела 3 настоящего Регламента;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ознакомляет исполнителя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:rsidR="008603FC" w:rsidRDefault="00044488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исполнителю кадастровых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:rsidR="008603FC" w:rsidRDefault="00044488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8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председателя Согласительной комиссии его обязанности исполняет заместитель председа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Согласительной комиссии.</w:t>
      </w:r>
    </w:p>
    <w:p w:rsidR="008603FC" w:rsidRDefault="0086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3FC" w:rsidRDefault="00044488">
      <w:pPr>
        <w:pStyle w:val="af0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:rsidR="008603FC" w:rsidRDefault="0086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Начало работы Согласительной комиссии указывается в извещении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заседания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80"/>
      <w:bookmarkEnd w:id="1"/>
      <w:r w:rsidRPr="00044488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Извещение о проведении заседания Согласительной комиссии по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нном статьей 42.7 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указанного заседания, в соответствии с примерной формой и содержа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устанавливаемыми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экономического развития Российской Федерации.  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 комплексных кадастровых работ направляет в Согласи</w:t>
      </w:r>
      <w:r>
        <w:rPr>
          <w:rFonts w:ascii="Times New Roman" w:eastAsia="Times New Roman" w:hAnsi="Times New Roman" w:cs="Times New Roman"/>
          <w:sz w:val="24"/>
          <w:szCs w:val="24"/>
        </w:rPr>
        <w:t>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 Согласительная комиссия правомочна решать вопросы, если на ее заседании присутствует более половины член</w:t>
      </w:r>
      <w:r>
        <w:rPr>
          <w:rFonts w:ascii="Times New Roman" w:eastAsia="Times New Roman" w:hAnsi="Times New Roman" w:cs="Times New Roman"/>
          <w:sz w:val="24"/>
          <w:szCs w:val="24"/>
        </w:rPr>
        <w:t>ов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равенстве голосов решающим является го</w:t>
      </w:r>
      <w:r>
        <w:rPr>
          <w:rFonts w:ascii="Times New Roman" w:eastAsia="Times New Roman" w:hAnsi="Times New Roman" w:cs="Times New Roman"/>
          <w:sz w:val="24"/>
          <w:szCs w:val="24"/>
        </w:rPr>
        <w:t>лос председателя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Ведение протокола заседания Согласительной комиссии осуществляется се</w:t>
      </w:r>
      <w:r>
        <w:rPr>
          <w:rFonts w:ascii="Times New Roman" w:eastAsia="Times New Roman" w:hAnsi="Times New Roman" w:cs="Times New Roman"/>
          <w:sz w:val="24"/>
          <w:szCs w:val="24"/>
        </w:rPr>
        <w:t>кретарем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</w:r>
      <w:hyperlink w:anchor="P80" w:history="1">
        <w:r>
          <w:rPr>
            <w:rFonts w:ascii="Times New Roman" w:eastAsia="Times New Roman" w:hAnsi="Times New Roman" w:cs="Times New Roman"/>
            <w:sz w:val="24"/>
            <w:szCs w:val="24"/>
          </w:rPr>
          <w:t>пунктом 4.2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</w:r>
      <w:proofErr w:type="gramEnd"/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На заседании Согласительной коми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Согласительной комиссии.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</w:t>
      </w:r>
      <w:r>
        <w:rPr>
          <w:rFonts w:ascii="Times New Roman" w:eastAsia="Times New Roman" w:hAnsi="Times New Roman" w:cs="Times New Roman"/>
          <w:sz w:val="24"/>
          <w:szCs w:val="24"/>
        </w:rPr>
        <w:t>емельных участков.</w:t>
      </w:r>
      <w:proofErr w:type="gramEnd"/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</w:t>
      </w:r>
      <w:r>
        <w:rPr>
          <w:rFonts w:ascii="Times New Roman" w:eastAsia="Times New Roman" w:hAnsi="Times New Roman" w:cs="Times New Roman"/>
          <w:sz w:val="24"/>
          <w:szCs w:val="24"/>
        </w:rPr>
        <w:t>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lastRenderedPageBreak/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течение двадцати рабочих дней со дня истечения срока представления возражений,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hyperlink w:anchor="P93" w:history="1">
        <w:r>
          <w:rPr>
            <w:rFonts w:ascii="Times New Roman" w:eastAsia="Times New Roman" w:hAnsi="Times New Roman" w:cs="Times New Roman"/>
            <w:sz w:val="24"/>
            <w:szCs w:val="24"/>
          </w:rPr>
          <w:t>пунктом 4.11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  <w:proofErr w:type="gramEnd"/>
    </w:p>
    <w:p w:rsidR="008603FC" w:rsidRDefault="00044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88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Окончание работы Согласительной комиссии наступает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заказчику комплексны</w:t>
      </w:r>
      <w:r>
        <w:rPr>
          <w:rFonts w:ascii="Times New Roman" w:eastAsia="Times New Roman" w:hAnsi="Times New Roman" w:cs="Times New Roman"/>
          <w:sz w:val="24"/>
          <w:szCs w:val="24"/>
        </w:rPr>
        <w:t>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:rsidR="008603FC" w:rsidRDefault="00860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488" w:rsidRDefault="00044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44488">
          <w:pgSz w:w="12240" w:h="15840"/>
          <w:pgMar w:top="1134" w:right="851" w:bottom="700" w:left="1701" w:header="0" w:footer="0" w:gutter="0"/>
          <w:cols w:space="720"/>
          <w:formProt w:val="0"/>
          <w:docGrid w:linePitch="260"/>
        </w:sect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Pr="00044488" w:rsidRDefault="008603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3FC" w:rsidRDefault="0086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03FC">
      <w:pgSz w:w="12240" w:h="15840"/>
      <w:pgMar w:top="1134" w:right="851" w:bottom="700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FC" w:rsidRDefault="00044488">
      <w:pPr>
        <w:spacing w:line="240" w:lineRule="auto"/>
      </w:pPr>
      <w:r>
        <w:separator/>
      </w:r>
    </w:p>
  </w:endnote>
  <w:endnote w:type="continuationSeparator" w:id="0">
    <w:p w:rsidR="008603FC" w:rsidRDefault="00044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FC" w:rsidRDefault="00044488">
      <w:pPr>
        <w:spacing w:after="0"/>
      </w:pPr>
      <w:r>
        <w:separator/>
      </w:r>
    </w:p>
  </w:footnote>
  <w:footnote w:type="continuationSeparator" w:id="0">
    <w:p w:rsidR="008603FC" w:rsidRDefault="000444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3FE"/>
    <w:multiLevelType w:val="multilevel"/>
    <w:tmpl w:val="06D9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multilevel"/>
    <w:tmpl w:val="1C7033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4D5341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multilevel"/>
    <w:tmpl w:val="52D33F5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3A15B"/>
    <w:multiLevelType w:val="singleLevel"/>
    <w:tmpl w:val="5313A15B"/>
    <w:lvl w:ilvl="0">
      <w:start w:val="1"/>
      <w:numFmt w:val="decimal"/>
      <w:suff w:val="space"/>
      <w:lvlText w:val="%1."/>
      <w:lvlJc w:val="left"/>
    </w:lvl>
  </w:abstractNum>
  <w:abstractNum w:abstractNumId="5">
    <w:nsid w:val="7B833612"/>
    <w:multiLevelType w:val="multilevel"/>
    <w:tmpl w:val="7B833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80352"/>
    <w:multiLevelType w:val="multilevel"/>
    <w:tmpl w:val="7FB8035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488"/>
    <w:rsid w:val="0004790D"/>
    <w:rsid w:val="00172A27"/>
    <w:rsid w:val="00540ECA"/>
    <w:rsid w:val="008603FC"/>
    <w:rsid w:val="00942429"/>
    <w:rsid w:val="00971EE5"/>
    <w:rsid w:val="009C1F9A"/>
    <w:rsid w:val="00A5577D"/>
    <w:rsid w:val="00C4359F"/>
    <w:rsid w:val="00DA40AD"/>
    <w:rsid w:val="00FD179B"/>
    <w:rsid w:val="11207774"/>
    <w:rsid w:val="117F0FBE"/>
    <w:rsid w:val="15872E57"/>
    <w:rsid w:val="1740593A"/>
    <w:rsid w:val="182D0B7C"/>
    <w:rsid w:val="1F125C7A"/>
    <w:rsid w:val="1FE95A08"/>
    <w:rsid w:val="27D2137D"/>
    <w:rsid w:val="2CE079AD"/>
    <w:rsid w:val="328B54F7"/>
    <w:rsid w:val="41762B7E"/>
    <w:rsid w:val="41B205B1"/>
    <w:rsid w:val="41D6670C"/>
    <w:rsid w:val="42620CFA"/>
    <w:rsid w:val="539677C6"/>
    <w:rsid w:val="55795378"/>
    <w:rsid w:val="5FF73E2F"/>
    <w:rsid w:val="64714CBE"/>
    <w:rsid w:val="67100158"/>
    <w:rsid w:val="68C67953"/>
    <w:rsid w:val="6CE040F3"/>
    <w:rsid w:val="71F41495"/>
    <w:rsid w:val="74E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0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ab">
    <w:name w:val="Normal (Web)"/>
    <w:uiPriority w:val="99"/>
    <w:semiHidden/>
    <w:unhideWhenUsed/>
    <w:qFormat/>
    <w:pPr>
      <w:spacing w:before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f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1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eastAsia="Arial"/>
      <w:color w:val="00000A"/>
      <w:sz w:val="22"/>
    </w:rPr>
  </w:style>
  <w:style w:type="paragraph" w:customStyle="1" w:styleId="14">
    <w:name w:val="Обычный (Интернет)1"/>
    <w:basedOn w:val="a"/>
    <w:qFormat/>
    <w:pPr>
      <w:suppressAutoHyphens w:val="0"/>
      <w:spacing w:before="100" w:after="0"/>
      <w:jc w:val="both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  <w:style w:type="paragraph" w:customStyle="1" w:styleId="Standard">
    <w:name w:val="Standard"/>
    <w:qFormat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Основной шрифт абзаца1"/>
    <w:autoRedefine/>
    <w:qFormat/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0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ab">
    <w:name w:val="Normal (Web)"/>
    <w:uiPriority w:val="99"/>
    <w:semiHidden/>
    <w:unhideWhenUsed/>
    <w:qFormat/>
    <w:pPr>
      <w:spacing w:before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f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1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eastAsia="Arial"/>
      <w:color w:val="00000A"/>
      <w:sz w:val="22"/>
    </w:rPr>
  </w:style>
  <w:style w:type="paragraph" w:customStyle="1" w:styleId="14">
    <w:name w:val="Обычный (Интернет)1"/>
    <w:basedOn w:val="a"/>
    <w:qFormat/>
    <w:pPr>
      <w:suppressAutoHyphens w:val="0"/>
      <w:spacing w:before="100" w:after="0"/>
      <w:jc w:val="both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  <w:style w:type="paragraph" w:customStyle="1" w:styleId="Standard">
    <w:name w:val="Standard"/>
    <w:qFormat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Основной шрифт абзаца1"/>
    <w:autoRedefine/>
    <w:qFormat/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F06449EF1DAEAAC996CE48C86F5F24C58BF3F79721AA69B216B9A977C5CDFEB3C63979C6CDFD3C281E33153463p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F06449EF1DAEAAC996CE48C86F5F24C58BF3F79721AA69B216B9A977C5CDFEA1C66170C0CEE8687A4464183532E4E7DF4E9AF04C6Cp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F06449EF1DAEAAC996CE48C86F5F24C58DFDFE9E23AA69B216B9A977C5CDFEB3C63979C6CDFD3C281E33153463p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2743</Words>
  <Characters>15637</Characters>
  <Application>Microsoft Office Word</Application>
  <DocSecurity>0</DocSecurity>
  <Lines>130</Lines>
  <Paragraphs>36</Paragraphs>
  <ScaleCrop>false</ScaleCrop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User32_0</cp:lastModifiedBy>
  <cp:revision>16</cp:revision>
  <cp:lastPrinted>2025-03-28T06:39:00Z</cp:lastPrinted>
  <dcterms:created xsi:type="dcterms:W3CDTF">2022-09-28T08:00:00Z</dcterms:created>
  <dcterms:modified xsi:type="dcterms:W3CDTF">2025-04-21T11:43:00Z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1049-12.2.0.20326</vt:lpwstr>
  </property>
  <property fmtid="{D5CDD505-2E9C-101B-9397-08002B2CF9AE}" pid="7" name="ICV">
    <vt:lpwstr>368AE511578A4309BFBF1A7024D8DFC3_13</vt:lpwstr>
  </property>
</Properties>
</file>