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678"/>
        <w:contextualSpacing/>
        <w:jc w:val="right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 администрациялӧн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2"/>
        <w:spacing w:after="200"/>
        <w:contextualSpacing/>
        <w:jc w:val="center"/>
        <w:rPr>
          <w:color w:val="00000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946140" cy="13970"/>
                <wp:effectExtent l="0" t="0" r="0" b="0"/>
                <wp:wrapNone/>
                <wp:docPr id="3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120" cy="140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_0" o:spid="_x0000_s1026" o:spt="20" style="position:absolute;left:0pt;flip:y;margin-left:0pt;margin-top:20pt;height:1.1pt;width:468.2pt;z-index:251660288;mso-width-relative:page;mso-height-relative:page;" filled="f" stroked="f" coordsize="21600,21600" o:allowincell="f" o:gfxdata="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8G2bdgAAAAGAQAADwAAAAAAAAABACAAAAAi&#10;AAAAZHJzL2Rvd25yZXYueG1sUEsBAhQAFAAAAAgAh07iQFXcZ17RAQAAbAMAAA4AAAAAAAAAAQAg&#10;AAAAJwEAAGRycy9lMm9Eb2MueG1sUEsFBgAAAAAGAAYAWQEAAGoFAAAAAA==&#10;">
                <v:fill on="f" focussize="0,0"/>
                <v:stroke on="f" weight="0.708661417322835pt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/>
          <w:sz w:val="24"/>
          <w:szCs w:val="24"/>
        </w:rPr>
        <w:t>ШУÖМ</w:t>
      </w:r>
    </w:p>
    <w:p>
      <w:pPr>
        <w:pStyle w:val="2"/>
        <w:contextualSpacing/>
        <w:jc w:val="center"/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«Сыктывдинский» </w:t>
      </w:r>
      <w:bookmarkStart w:id="0" w:name="_Hlk67305150"/>
      <w:bookmarkEnd w:id="0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>
      <w:pPr>
        <w:spacing w:after="160" w:line="240" w:lineRule="auto"/>
        <w:contextualSpacing/>
        <w:jc w:val="center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06 мая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532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3"/>
        <w:tblpPr w:leftFromText="180" w:rightFromText="180" w:vertAnchor="text" w:horzAnchor="page" w:tblpX="1803" w:tblpY="90"/>
        <w:tblOverlap w:val="never"/>
        <w:tblW w:w="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8" w:type="dxa"/>
          <w:bottom w:w="0" w:type="dxa"/>
          <w:right w:w="108" w:type="dxa"/>
        </w:tblCellMar>
      </w:tblPr>
      <w:tblGrid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 утверждении проекта межевания  территории </w:t>
            </w:r>
            <w:r>
              <w:rPr>
                <w:rFonts w:ascii="Times New Roman" w:hAnsi="Times New Roman" w:eastAsia="TimesNewRoman" w:cs="Times New Roman"/>
                <w:sz w:val="23"/>
                <w:szCs w:val="23"/>
              </w:rPr>
              <w:t>в отношении элемента планировочной структуры, расположенного по адресу: Республика Коми, Сыктывдинский район, СП Выльгорт, с.Выльгорт, в квартале улиц Советская – Домны Каликовой – Гагарина, в кадастровом квартале 11:04:1001022</w:t>
            </w:r>
            <w:r>
              <w:rPr>
                <w:rFonts w:ascii="Times New Roman" w:hAnsi="Times New Roman" w:eastAsia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08940" cy="1088390"/>
                <wp:effectExtent l="0" t="0" r="0" b="0"/>
                <wp:wrapSquare wrapText="bothSides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40.9pt;margin-top:-3.05pt;height:85.7pt;width:32.2pt;mso-wrap-distance-bottom:0pt;mso-wrap-distance-left:9pt;mso-wrap-distance-right:9pt;mso-wrap-distance-top:0pt;z-index:251661312;mso-width-relative:page;mso-height-relative:page;" filled="f" stroked="f" coordsize="21600,21600" o:allowincell="f" o:gfxdata="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eVtA2AAAAAoBAAAPAAAA&#10;AAAAAAEAIAAAACIAAABkcnMvZG93bnJldi54bWxQSwECFAAUAAAACACHTuJAJEg/RaMBAABAAwAA&#10;DgAAAAAAAAABACAAAAAnAQAAZHJzL2Uyb0RvYy54bWxQSwUGAAAAAAYABgBZAQAAPA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>
      <w:pPr>
        <w:spacing w:after="0" w:line="240" w:lineRule="auto"/>
        <w:ind w:firstLine="709"/>
        <w:jc w:val="both"/>
        <w:rPr>
          <w:sz w:val="23"/>
          <w:szCs w:val="23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eastAsia="TimesNew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  <w:shd w:val="clear" w:color="auto" w:fill="FFFFFF"/>
        </w:rPr>
        <w:t xml:space="preserve">Утвердить проект межевания территории </w:t>
      </w:r>
      <w:r>
        <w:rPr>
          <w:rFonts w:ascii="Times New Roman" w:hAnsi="Times New Roman" w:eastAsia="TimesNewRoman" w:cs="Times New Roman"/>
          <w:sz w:val="23"/>
          <w:szCs w:val="23"/>
        </w:rPr>
        <w:t>в отношении элемента планировочной структуры, расположенного по адресу: Республика Коми, Сыктывдинский район, СП Выльгорт, с.Выльгорт, в квартале улиц Советская – Домны Каликовой – Гагарина, в кадастровом квартале 11:04:1001022</w:t>
      </w:r>
      <w:r>
        <w:rPr>
          <w:rFonts w:hint="default" w:ascii="Times New Roman" w:hAnsi="Times New Roman" w:eastAsia="TimesNewRoman" w:cs="Times New Roman"/>
          <w:sz w:val="23"/>
          <w:szCs w:val="23"/>
          <w:lang w:val="ru-RU"/>
        </w:rPr>
        <w:t>, согласно приложению.</w:t>
      </w:r>
    </w:p>
    <w:p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Контроль за исполнением настоящего постановления оставляю за собой.</w:t>
      </w:r>
    </w:p>
    <w:p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Настоящее постановление вступает в силу со дня его официального опубликования.</w:t>
      </w:r>
    </w:p>
    <w:p>
      <w:pPr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3"/>
          <w:szCs w:val="23"/>
        </w:rPr>
      </w:pPr>
    </w:p>
    <w:p>
      <w:pPr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3"/>
          <w:szCs w:val="23"/>
        </w:rPr>
      </w:pPr>
    </w:p>
    <w:p>
      <w:pPr>
        <w:suppressAutoHyphens w:val="0"/>
        <w:spacing w:after="0" w:line="240" w:lineRule="auto"/>
        <w:contextualSpacing/>
        <w:jc w:val="both"/>
        <w:rPr>
          <w:sz w:val="23"/>
          <w:szCs w:val="23"/>
        </w:rPr>
      </w:pPr>
      <w:r>
        <w:rPr>
          <w:rFonts w:ascii="Times New Roman" w:hAnsi="Times New Roman" w:eastAsia="Times New Roman"/>
          <w:color w:val="000000"/>
          <w:sz w:val="23"/>
          <w:szCs w:val="23"/>
        </w:rPr>
        <w:t>Заместитель руководителя администрации</w:t>
      </w:r>
    </w:p>
    <w:p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</w:rPr>
        <w:t>муниципального района «Сыктывдинский»                                                                          П.В. Карин</w:t>
      </w:r>
    </w:p>
    <w:p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3"/>
          <w:szCs w:val="23"/>
        </w:rPr>
      </w:pPr>
    </w:p>
    <w:p>
      <w:pPr>
        <w:widowControl w:val="0"/>
        <w:suppressAutoHyphens w:val="0"/>
        <w:spacing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  <w:bookmarkStart w:id="1" w:name="_GoBack"/>
      <w:bookmarkEnd w:id="1"/>
    </w:p>
    <w:sectPr>
      <w:pgSz w:w="12240" w:h="15840"/>
      <w:pgMar w:top="1134" w:right="851" w:bottom="700" w:left="1701" w:header="0" w:footer="0" w:gutter="0"/>
      <w:cols w:space="720" w:num="1"/>
      <w:formProt w:val="0"/>
      <w:docGrid w:linePitch="2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">
    <w:altName w:val="Liberation Mono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10C6D"/>
    <w:multiLevelType w:val="singleLevel"/>
    <w:tmpl w:val="B0210C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790D"/>
    <w:rsid w:val="00172A27"/>
    <w:rsid w:val="00540ECA"/>
    <w:rsid w:val="00942429"/>
    <w:rsid w:val="00971EE5"/>
    <w:rsid w:val="009C1F9A"/>
    <w:rsid w:val="00A5577D"/>
    <w:rsid w:val="00C4359F"/>
    <w:rsid w:val="00DA40AD"/>
    <w:rsid w:val="00FD179B"/>
    <w:rsid w:val="11207774"/>
    <w:rsid w:val="182D0B7C"/>
    <w:rsid w:val="27D2137D"/>
    <w:rsid w:val="2A022271"/>
    <w:rsid w:val="4A3810FF"/>
    <w:rsid w:val="55795378"/>
    <w:rsid w:val="64714CBE"/>
    <w:rsid w:val="67100158"/>
    <w:rsid w:val="6CE040F3"/>
    <w:rsid w:val="74E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00"/>
      <w:u w:val="single"/>
    </w:rPr>
  </w:style>
  <w:style w:type="character" w:styleId="6">
    <w:name w:val="Hyperlink"/>
    <w:basedOn w:val="3"/>
    <w:semiHidden/>
    <w:unhideWhenUsed/>
    <w:uiPriority w:val="99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Body Text"/>
    <w:basedOn w:val="1"/>
    <w:qFormat/>
    <w:uiPriority w:val="0"/>
    <w:pPr>
      <w:spacing w:after="140"/>
    </w:p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List"/>
    <w:basedOn w:val="8"/>
    <w:qFormat/>
    <w:uiPriority w:val="0"/>
    <w:rPr>
      <w:rFonts w:cs="Arial"/>
    </w:rPr>
  </w:style>
  <w:style w:type="paragraph" w:styleId="12">
    <w:name w:val="Subtitle"/>
    <w:basedOn w:val="1"/>
    <w:qFormat/>
    <w:uiPriority w:val="0"/>
    <w:pPr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ar-SA"/>
    </w:rPr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Гиперссылка1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Неразрешенное упоминание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Font Style18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Подзаголовок Знак"/>
    <w:basedOn w:val="3"/>
    <w:qFormat/>
    <w:uiPriority w:val="0"/>
    <w:rPr>
      <w:rFonts w:ascii="Cambria" w:hAnsi="Cambria" w:eastAsia="Times New Roman" w:cs="Times New Roman"/>
      <w:sz w:val="24"/>
      <w:szCs w:val="24"/>
      <w:lang w:val="zh-CN" w:eastAsia="ar-SA"/>
    </w:rPr>
  </w:style>
  <w:style w:type="character" w:customStyle="1" w:styleId="18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19">
    <w:name w:val="Заголовок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21">
    <w:name w:val="List Paragraph"/>
    <w:basedOn w:val="1"/>
    <w:qFormat/>
    <w:uiPriority w:val="0"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2">
    <w:name w:val="Содержимое врезки"/>
    <w:basedOn w:val="1"/>
    <w:qFormat/>
    <w:uiPriority w:val="0"/>
  </w:style>
  <w:style w:type="paragraph" w:customStyle="1" w:styleId="23">
    <w:name w:val="Обычный2"/>
    <w:qFormat/>
    <w:uiPriority w:val="0"/>
    <w:pPr>
      <w:suppressAutoHyphens/>
    </w:pPr>
    <w:rPr>
      <w:rFonts w:ascii="Times New Roman" w:hAnsi="Times New Roman" w:eastAsia="Arial" w:cs="Times New Roman"/>
      <w:color w:val="00000A"/>
      <w:sz w:val="22"/>
      <w:lang w:val="ru-RU" w:eastAsia="ru-RU" w:bidi="ar-SA"/>
    </w:rPr>
  </w:style>
  <w:style w:type="paragraph" w:customStyle="1" w:styleId="24">
    <w:name w:val="Обычный (Интернет)1"/>
    <w:basedOn w:val="1"/>
    <w:qFormat/>
    <w:uiPriority w:val="0"/>
    <w:pPr>
      <w:suppressAutoHyphens w:val="0"/>
      <w:spacing w:before="100" w:after="0"/>
      <w:jc w:val="both"/>
    </w:pPr>
  </w:style>
  <w:style w:type="paragraph" w:customStyle="1" w:styleId="2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  <w:style w:type="paragraph" w:customStyle="1" w:styleId="26">
    <w:name w:val="western"/>
    <w:uiPriority w:val="0"/>
    <w:rPr>
      <w:rFonts w:ascii="Times New Roman" w:hAnsi="Times New Roman" w:eastAsia="SimSun" w:cs="Times New Roman"/>
      <w:sz w:val="28"/>
      <w:szCs w:val="28"/>
      <w:lang w:val="en-US" w:eastAsia="zh-CN" w:bidi="ar-SA"/>
    </w:rPr>
  </w:style>
  <w:style w:type="paragraph" w:customStyle="1" w:styleId="27">
    <w:name w:val="Standard"/>
    <w:uiPriority w:val="0"/>
    <w:pPr>
      <w:suppressAutoHyphens/>
      <w:autoSpaceDN w:val="0"/>
      <w:spacing w:after="160"/>
      <w:textAlignment w:val="baseline"/>
    </w:pPr>
    <w:rPr>
      <w:rFonts w:ascii="Calibri" w:hAnsi="Calibri" w:eastAsia="Calibri" w:cs="Tahoma"/>
      <w:sz w:val="22"/>
      <w:szCs w:val="22"/>
      <w:lang w:val="ru-RU" w:eastAsia="en-US" w:bidi="ar-SA"/>
    </w:rPr>
  </w:style>
  <w:style w:type="character" w:customStyle="1" w:styleId="28">
    <w:name w:val="Font Style42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9">
    <w:name w:val="Основной шрифт абзаца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2368</Words>
  <Characters>13502</Characters>
  <Lines>112</Lines>
  <Paragraphs>31</Paragraphs>
  <TotalTime>16</TotalTime>
  <ScaleCrop>false</ScaleCrop>
  <LinksUpToDate>false</LinksUpToDate>
  <CharactersWithSpaces>15839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2022-09-28T08:00:00Z</dcterms:created>
  <dc:creator>PUSER30_1</dc:creator>
  <cp:lastModifiedBy>WPS_1710916114</cp:lastModifiedBy>
  <cp:lastPrinted>2024-05-07T07:19:41Z</cp:lastPrinted>
  <dcterms:modified xsi:type="dcterms:W3CDTF">2024-05-07T07:22:42Z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1049-12.2.0.16909</vt:lpwstr>
  </property>
  <property fmtid="{D5CDD505-2E9C-101B-9397-08002B2CF9AE}" pid="7" name="ICV">
    <vt:lpwstr>13912DA19E734E85BEEC692897559F7F_13</vt:lpwstr>
  </property>
</Properties>
</file>