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E0" w:rsidRDefault="00C82DE0">
      <w:pPr>
        <w:autoSpaceDE w:val="0"/>
        <w:autoSpaceDN w:val="0"/>
        <w:adjustRightInd w:val="0"/>
        <w:jc w:val="center"/>
        <w:rPr>
          <w:b/>
        </w:rPr>
      </w:pPr>
    </w:p>
    <w:p w:rsidR="00BC324D" w:rsidRDefault="00C82D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:rsidR="00BC324D" w:rsidRDefault="00C82DE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:rsidR="00BC324D" w:rsidRDefault="00C82DE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района «Сыктывдинский» Республики Коми</w:t>
      </w:r>
    </w:p>
    <w:p w:rsidR="00BC324D" w:rsidRDefault="00C82DE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:rsidR="00BC324D" w:rsidRDefault="00BC324D">
      <w:pPr>
        <w:autoSpaceDE w:val="0"/>
        <w:autoSpaceDN w:val="0"/>
        <w:adjustRightInd w:val="0"/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7"/>
        <w:gridCol w:w="7397"/>
      </w:tblGrid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ОИиАО)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 xml:space="preserve">отсутствуют 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:rsidR="00BC324D" w:rsidRDefault="00C82DE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5802728"/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:rsidR="00BC324D" w:rsidRDefault="00C82DE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:rsidR="00BC324D" w:rsidRDefault="00C82DE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:rsidR="00BC324D" w:rsidRDefault="00C82DE0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</w:t>
            </w:r>
            <w:bookmarkEnd w:id="0"/>
            <w:r w:rsidR="00A258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8AF" w:rsidRDefault="00A258AF">
            <w:pPr>
              <w:pStyle w:val="af3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AF">
              <w:rPr>
                <w:rFonts w:ascii="Times New Roman" w:hAnsi="Times New Roman"/>
                <w:sz w:val="24"/>
                <w:szCs w:val="24"/>
              </w:rPr>
              <w:t>Поддержание работоспособности инфраструктуры связи.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:rsidR="00BC324D" w:rsidRDefault="00C82DE0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(шт.)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Доля количества земельных участков, учтенных в Едином государственном реестре недвижимости, с границами,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:rsidR="00BC324D" w:rsidRDefault="00C82DE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:rsidR="00A258AF" w:rsidRDefault="00A258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258AF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lastRenderedPageBreak/>
              <w:t xml:space="preserve">Этапы и сроки реализации </w:t>
            </w:r>
          </w:p>
        </w:tc>
        <w:tc>
          <w:tcPr>
            <w:tcW w:w="7397" w:type="dxa"/>
            <w:vAlign w:val="center"/>
          </w:tcPr>
          <w:p w:rsidR="00BC324D" w:rsidRDefault="00C82DE0" w:rsidP="00650E08">
            <w:pPr>
              <w:autoSpaceDE w:val="0"/>
              <w:autoSpaceDN w:val="0"/>
              <w:adjustRightInd w:val="0"/>
            </w:pPr>
            <w:r>
              <w:t>2023-202</w:t>
            </w:r>
            <w:r w:rsidR="00650E08">
              <w:t>6</w:t>
            </w:r>
            <w:r>
              <w:t xml:space="preserve"> годы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:rsidR="00056906" w:rsidRDefault="00056906" w:rsidP="00056906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Общий объём финансирования программы на 2023-202</w:t>
            </w:r>
            <w:r w:rsidR="00650E08">
              <w:t>6</w:t>
            </w:r>
            <w:r>
              <w:t xml:space="preserve"> годы предусматривается в размере 9 002,2 тыс. рублей, в том числе: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за счет средств федерального бюджета – 4 329,7 тыс. рублей,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 – 3 197,3 тыс. рублей,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 – 1 475,2 тыс. рублей.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Прогнозный объём финансирования программы по годам составляет: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 xml:space="preserve">за счёт средств федерального бюджета: 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2023 год – 2 019,7 тыс. рублей;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2024 год – 0,0 тыс. рублей;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</w:pPr>
            <w:r>
              <w:t>2025 год – 2 310,0 тыс. рублей;</w:t>
            </w:r>
          </w:p>
          <w:p w:rsidR="00B26EB7" w:rsidRDefault="00B26EB7" w:rsidP="00056906">
            <w:pPr>
              <w:autoSpaceDE w:val="0"/>
              <w:autoSpaceDN w:val="0"/>
              <w:adjustRightInd w:val="0"/>
            </w:pPr>
            <w:r>
              <w:t>2026 год – 0 тыс. рублей.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за счёт средств бюджета Республики Коми: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</w:pPr>
            <w:r>
              <w:t>2023 год – 1 457,0 тыс. рублей;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</w:pPr>
            <w:r>
              <w:t>2024</w:t>
            </w:r>
            <w:r w:rsidR="00B26EB7">
              <w:t xml:space="preserve"> год – 525,2 тыс. рублей;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</w:pPr>
            <w:r>
              <w:t>2025 год – 1 215,2 тыс. рублей;</w:t>
            </w:r>
          </w:p>
          <w:p w:rsidR="00B26EB7" w:rsidRDefault="00B26EB7" w:rsidP="00056906">
            <w:pPr>
              <w:autoSpaceDE w:val="0"/>
              <w:autoSpaceDN w:val="0"/>
              <w:adjustRightInd w:val="0"/>
            </w:pPr>
            <w:r>
              <w:t>2026 год – 0 тыс. рублей.</w:t>
            </w:r>
          </w:p>
          <w:p w:rsidR="00056906" w:rsidRDefault="00056906" w:rsidP="00056906">
            <w:pPr>
              <w:autoSpaceDE w:val="0"/>
              <w:autoSpaceDN w:val="0"/>
              <w:adjustRightInd w:val="0"/>
              <w:ind w:firstLine="33"/>
            </w:pPr>
            <w:r>
              <w:t>за счёт средств местного бюджета: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2023 год – 501,5 тыс. рублей;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2024 год – 471,7 тыс. рублей;</w:t>
            </w:r>
          </w:p>
          <w:p w:rsidR="00056906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2025 год – 502,0 тыс. рублей;</w:t>
            </w:r>
          </w:p>
          <w:p w:rsidR="00B26EB7" w:rsidRDefault="00B26EB7" w:rsidP="00056906">
            <w:pPr>
              <w:autoSpaceDE w:val="0"/>
              <w:autoSpaceDN w:val="0"/>
              <w:adjustRightInd w:val="0"/>
              <w:ind w:firstLine="33"/>
            </w:pPr>
            <w:r>
              <w:t>2026 год – 0 тыс. рублей.</w:t>
            </w:r>
          </w:p>
          <w:p w:rsidR="00BC324D" w:rsidRDefault="00056906" w:rsidP="00056906">
            <w:pPr>
              <w:autoSpaceDE w:val="0"/>
              <w:autoSpaceDN w:val="0"/>
              <w:adjustRightInd w:val="0"/>
            </w:pPr>
            <w: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BC324D">
        <w:tc>
          <w:tcPr>
            <w:tcW w:w="181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:rsidR="00BC324D" w:rsidRDefault="00C82DE0">
            <w:pPr>
              <w:autoSpaceDE w:val="0"/>
              <w:autoSpaceDN w:val="0"/>
              <w:adjustRightInd w:val="0"/>
            </w:pPr>
            <w:r>
              <w:t>Реализация Программы позволит к 202</w:t>
            </w:r>
            <w:r w:rsidR="00B26EB7">
              <w:t>6</w:t>
            </w:r>
            <w:r>
              <w:t xml:space="preserve"> году достичь следующих конечных результатов: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 xml:space="preserve">4) Количество земельных участков муниципальной собственности и </w:t>
            </w:r>
            <w:r>
              <w:lastRenderedPageBreak/>
              <w:t>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      </w:r>
          </w:p>
          <w:p w:rsidR="00BC324D" w:rsidRDefault="00C82DE0">
            <w:pPr>
              <w:autoSpaceDE w:val="0"/>
              <w:autoSpaceDN w:val="0"/>
              <w:adjustRightInd w:val="0"/>
              <w:jc w:val="both"/>
            </w:pPr>
            <w:r>
              <w:t>7) Количество объектов недвижимости в кадастровых кварталах, в отношении которых проведены комплексные кадастровые работы, до 2375 шт</w:t>
            </w:r>
            <w:r w:rsidR="00A258AF">
              <w:t>.;</w:t>
            </w:r>
          </w:p>
          <w:p w:rsidR="00A258AF" w:rsidRDefault="00A258AF">
            <w:pPr>
              <w:autoSpaceDE w:val="0"/>
              <w:autoSpaceDN w:val="0"/>
              <w:adjustRightInd w:val="0"/>
              <w:jc w:val="both"/>
            </w:pPr>
            <w:r>
              <w:t xml:space="preserve">8) </w:t>
            </w:r>
            <w:r w:rsidR="002F68C5" w:rsidRPr="005E56C4">
              <w:rPr>
                <w:szCs w:val="22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 w:rsidR="002F68C5">
              <w:rPr>
                <w:szCs w:val="22"/>
              </w:rPr>
              <w:t>,</w:t>
            </w:r>
            <w:r w:rsidR="002F68C5" w:rsidRPr="005E56C4">
              <w:rPr>
                <w:szCs w:val="22"/>
              </w:rPr>
              <w:t xml:space="preserve"> на территории муниципального района составит 75%</w:t>
            </w:r>
            <w:r w:rsidR="002F68C5">
              <w:rPr>
                <w:szCs w:val="22"/>
              </w:rPr>
              <w:t>.</w:t>
            </w:r>
          </w:p>
        </w:tc>
      </w:tr>
    </w:tbl>
    <w:p w:rsidR="00BC324D" w:rsidRDefault="00BC324D">
      <w:pPr>
        <w:widowControl w:val="0"/>
        <w:autoSpaceDE w:val="0"/>
        <w:autoSpaceDN w:val="0"/>
        <w:adjustRightInd w:val="0"/>
        <w:rPr>
          <w:b/>
        </w:rPr>
      </w:pPr>
    </w:p>
    <w:sectPr w:rsidR="00BC324D" w:rsidSect="0035580A">
      <w:footerReference w:type="even" r:id="rId9"/>
      <w:footerReference w:type="default" r:id="rId10"/>
      <w:footnotePr>
        <w:pos w:val="beneathText"/>
      </w:footnotePr>
      <w:pgSz w:w="11905" w:h="16837"/>
      <w:pgMar w:top="850" w:right="848" w:bottom="850" w:left="1843" w:header="720" w:footer="720" w:gutter="0"/>
      <w:pgNumType w:start="2"/>
      <w:cols w:space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43" w:rsidRDefault="00454D43">
      <w:r>
        <w:separator/>
      </w:r>
    </w:p>
  </w:endnote>
  <w:endnote w:type="continuationSeparator" w:id="1">
    <w:p w:rsidR="00454D43" w:rsidRDefault="0045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E0" w:rsidRDefault="00A0678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2D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DE0" w:rsidRDefault="00C82DE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E0" w:rsidRDefault="00A0678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2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EB7">
      <w:rPr>
        <w:rStyle w:val="a5"/>
        <w:noProof/>
      </w:rPr>
      <w:t>4</w:t>
    </w:r>
    <w:r>
      <w:rPr>
        <w:rStyle w:val="a5"/>
      </w:rPr>
      <w:fldChar w:fldCharType="end"/>
    </w:r>
  </w:p>
  <w:p w:rsidR="00C82DE0" w:rsidRDefault="00C82DE0">
    <w:pPr>
      <w:pStyle w:val="af0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43" w:rsidRDefault="00454D43">
      <w:r>
        <w:separator/>
      </w:r>
    </w:p>
  </w:footnote>
  <w:footnote w:type="continuationSeparator" w:id="1">
    <w:p w:rsidR="00454D43" w:rsidRDefault="0045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9B76A9"/>
    <w:multiLevelType w:val="singleLevel"/>
    <w:tmpl w:val="919B76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CB2336F"/>
    <w:multiLevelType w:val="multilevel"/>
    <w:tmpl w:val="0CB2336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97167"/>
    <w:multiLevelType w:val="multilevel"/>
    <w:tmpl w:val="23897167"/>
    <w:lvl w:ilvl="0">
      <w:start w:val="1"/>
      <w:numFmt w:val="decimal"/>
      <w:lvlText w:val="%1.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494474A2"/>
    <w:multiLevelType w:val="multilevel"/>
    <w:tmpl w:val="49447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500"/>
  <w:drawingGridHorizontalSpacing w:val="12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useFELayout/>
  </w:compat>
  <w:rsids>
    <w:rsidRoot w:val="00433B81"/>
    <w:rsid w:val="0000022C"/>
    <w:rsid w:val="00012CF6"/>
    <w:rsid w:val="00013EBD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80A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4D43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0E08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5685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0678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26EB7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3DD74F75"/>
    <w:rsid w:val="50B571F7"/>
    <w:rsid w:val="56552BB7"/>
    <w:rsid w:val="5AAA5CDA"/>
    <w:rsid w:val="5F110DE4"/>
    <w:rsid w:val="64C53F32"/>
    <w:rsid w:val="6D415F19"/>
    <w:rsid w:val="74CD47C8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B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EBD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BD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BD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013EBD"/>
    <w:rPr>
      <w:vertAlign w:val="superscript"/>
    </w:rPr>
  </w:style>
  <w:style w:type="character" w:styleId="a4">
    <w:name w:val="Hyperlink"/>
    <w:qFormat/>
    <w:rsid w:val="00013EBD"/>
    <w:rPr>
      <w:rFonts w:cs="Times New Roman"/>
      <w:color w:val="0000FF"/>
      <w:u w:val="single"/>
    </w:rPr>
  </w:style>
  <w:style w:type="character" w:styleId="a5">
    <w:name w:val="page number"/>
    <w:basedOn w:val="a0"/>
    <w:qFormat/>
    <w:rsid w:val="00013EBD"/>
  </w:style>
  <w:style w:type="paragraph" w:styleId="a6">
    <w:name w:val="Balloon Text"/>
    <w:basedOn w:val="a"/>
    <w:link w:val="a7"/>
    <w:uiPriority w:val="99"/>
    <w:qFormat/>
    <w:rsid w:val="00013EBD"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sid w:val="00013EBD"/>
    <w:rPr>
      <w:sz w:val="20"/>
      <w:szCs w:val="20"/>
    </w:rPr>
  </w:style>
  <w:style w:type="paragraph" w:styleId="aa">
    <w:name w:val="header"/>
    <w:basedOn w:val="a"/>
    <w:link w:val="ab"/>
    <w:qFormat/>
    <w:rsid w:val="00013EBD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013EBD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013EB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rsid w:val="00013EB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rsid w:val="00013EBD"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sid w:val="00013EB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013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rsid w:val="00013E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sid w:val="00013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01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013EB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sid w:val="00013EBD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013E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rsid w:val="00013EBD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sid w:val="00013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sid w:val="00013EB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013EBD"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rsid w:val="00013EB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rsid w:val="00013E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013EBD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  <w:rsid w:val="00013EBD"/>
  </w:style>
  <w:style w:type="character" w:customStyle="1" w:styleId="Absatz-Standardschriftart">
    <w:name w:val="Absatz-Standardschriftart"/>
    <w:qFormat/>
    <w:rsid w:val="00013EBD"/>
  </w:style>
  <w:style w:type="character" w:customStyle="1" w:styleId="ad">
    <w:name w:val="Основной текст Знак"/>
    <w:basedOn w:val="a0"/>
    <w:link w:val="ac"/>
    <w:qFormat/>
    <w:rsid w:val="0001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13E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rsid w:val="00013EBD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sid w:val="00013EBD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013EBD"/>
    <w:rPr>
      <w:b/>
      <w:bCs/>
    </w:rPr>
  </w:style>
  <w:style w:type="paragraph" w:customStyle="1" w:styleId="Textbody">
    <w:name w:val="Text body"/>
    <w:basedOn w:val="a"/>
    <w:qFormat/>
    <w:rsid w:val="00013EBD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rsid w:val="00013EB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rsid w:val="00013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sid w:val="00013EBD"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01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rsid w:val="00013E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sid w:val="00013E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013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rsid w:val="00013E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13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sid w:val="00013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18A2AB1-00B8-4C4B-B634-D42D96B91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UserUF_TK</cp:lastModifiedBy>
  <cp:revision>4</cp:revision>
  <cp:lastPrinted>2022-10-14T10:56:00Z</cp:lastPrinted>
  <dcterms:created xsi:type="dcterms:W3CDTF">2023-10-26T08:29:00Z</dcterms:created>
  <dcterms:modified xsi:type="dcterms:W3CDTF">2023-10-26T08:40:00Z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32A4755FEB594563BBC99994C35471F8</vt:lpwstr>
  </property>
</Properties>
</file>