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EA" w:rsidRDefault="000717EA">
      <w:pPr>
        <w:pStyle w:val="ConsPlusNormal"/>
        <w:outlineLvl w:val="0"/>
      </w:pPr>
    </w:p>
    <w:p w:rsidR="000717EA" w:rsidRDefault="000717EA">
      <w:pPr>
        <w:pStyle w:val="ConsPlusTitle"/>
        <w:jc w:val="center"/>
        <w:outlineLvl w:val="0"/>
      </w:pPr>
      <w:r>
        <w:t>ПАСПОРТ</w:t>
      </w:r>
    </w:p>
    <w:p w:rsidR="000717EA" w:rsidRDefault="000717EA">
      <w:pPr>
        <w:pStyle w:val="ConsPlusTitle"/>
        <w:jc w:val="center"/>
      </w:pPr>
      <w:r>
        <w:t>МУНИЦИПАЛЬНОЙ ПРОГРАММЫ МУНИЦИПАЛЬНОГО РАЙОНА</w:t>
      </w:r>
    </w:p>
    <w:p w:rsidR="000717EA" w:rsidRDefault="000717EA">
      <w:pPr>
        <w:pStyle w:val="ConsPlusTitle"/>
        <w:jc w:val="center"/>
      </w:pPr>
      <w:r>
        <w:t>"СЫКТЫВДИНСКИЙ" РЕСПУБЛИКИ КОМИ</w:t>
      </w:r>
    </w:p>
    <w:p w:rsidR="000717EA" w:rsidRDefault="000717EA">
      <w:pPr>
        <w:pStyle w:val="ConsPlusTitle"/>
        <w:jc w:val="center"/>
      </w:pPr>
      <w:r>
        <w:t>"УПРАВЛЕНИЕ МУНИЦИПАЛЬНЫМИ ФИНАНСАМИ"</w:t>
      </w:r>
    </w:p>
    <w:p w:rsidR="000717EA" w:rsidRDefault="000717E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6803"/>
      </w:tblGrid>
      <w:tr w:rsidR="000717EA">
        <w:tc>
          <w:tcPr>
            <w:tcW w:w="2211" w:type="dxa"/>
          </w:tcPr>
          <w:p w:rsidR="000717EA" w:rsidRDefault="000717EA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6803" w:type="dxa"/>
          </w:tcPr>
          <w:p w:rsidR="000717EA" w:rsidRDefault="000717EA">
            <w:pPr>
              <w:pStyle w:val="ConsPlusNormal"/>
              <w:jc w:val="both"/>
            </w:pPr>
            <w:r>
              <w:t>Управление финансов администрации муниципального района "Сыктывдинский" Республики Коми (далее - управление финансов, УФ)</w:t>
            </w:r>
          </w:p>
        </w:tc>
      </w:tr>
      <w:tr w:rsidR="000717EA">
        <w:tc>
          <w:tcPr>
            <w:tcW w:w="2211" w:type="dxa"/>
          </w:tcPr>
          <w:p w:rsidR="000717EA" w:rsidRDefault="000717EA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6803" w:type="dxa"/>
          </w:tcPr>
          <w:p w:rsidR="000717EA" w:rsidRDefault="000717EA">
            <w:pPr>
              <w:pStyle w:val="ConsPlusNormal"/>
              <w:jc w:val="both"/>
            </w:pPr>
            <w:r>
              <w:t>Структурные подразделения администрации муниципального района "Сыктывдинский" Республики Коми, отраслевые (функциональные) органы администрации муниципального района "Сыктывдинский" Республики Коми, имеющие статус отдельного юридического лица</w:t>
            </w:r>
          </w:p>
        </w:tc>
      </w:tr>
      <w:tr w:rsidR="000717EA">
        <w:tc>
          <w:tcPr>
            <w:tcW w:w="2211" w:type="dxa"/>
          </w:tcPr>
          <w:p w:rsidR="000717EA" w:rsidRDefault="000717EA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6803" w:type="dxa"/>
          </w:tcPr>
          <w:p w:rsidR="000717EA" w:rsidRDefault="000717EA">
            <w:pPr>
              <w:pStyle w:val="ConsPlusNormal"/>
              <w:jc w:val="both"/>
            </w:pPr>
            <w:r>
              <w:t>Управление финансов</w:t>
            </w:r>
          </w:p>
          <w:p w:rsidR="000717EA" w:rsidRDefault="000717EA">
            <w:pPr>
              <w:pStyle w:val="ConsPlusNormal"/>
              <w:jc w:val="both"/>
            </w:pPr>
            <w:r>
              <w:t>МКУ "Центр бухгалтерского обслуживания" - (далее - ЦБО)</w:t>
            </w:r>
          </w:p>
        </w:tc>
      </w:tr>
      <w:tr w:rsidR="000717EA">
        <w:tc>
          <w:tcPr>
            <w:tcW w:w="2211" w:type="dxa"/>
          </w:tcPr>
          <w:p w:rsidR="000717EA" w:rsidRDefault="000717EA">
            <w:pPr>
              <w:pStyle w:val="ConsPlusNormal"/>
            </w:pPr>
            <w:r>
              <w:t>Подпрограммы муниципальной программы</w:t>
            </w:r>
          </w:p>
        </w:tc>
        <w:tc>
          <w:tcPr>
            <w:tcW w:w="6803" w:type="dxa"/>
          </w:tcPr>
          <w:p w:rsidR="000717EA" w:rsidRDefault="000717EA">
            <w:pPr>
              <w:pStyle w:val="ConsPlusNormal"/>
              <w:jc w:val="both"/>
            </w:pPr>
            <w:r>
              <w:t>нет</w:t>
            </w:r>
          </w:p>
        </w:tc>
      </w:tr>
      <w:tr w:rsidR="000717EA">
        <w:tc>
          <w:tcPr>
            <w:tcW w:w="2211" w:type="dxa"/>
          </w:tcPr>
          <w:p w:rsidR="000717EA" w:rsidRDefault="000717EA">
            <w:pPr>
              <w:pStyle w:val="ConsPlusNormal"/>
            </w:pPr>
            <w:r>
              <w:t>Программно-целевые инструменты муниципальной программы</w:t>
            </w:r>
          </w:p>
        </w:tc>
        <w:tc>
          <w:tcPr>
            <w:tcW w:w="6803" w:type="dxa"/>
          </w:tcPr>
          <w:p w:rsidR="000717EA" w:rsidRDefault="000717EA">
            <w:pPr>
              <w:pStyle w:val="ConsPlusNormal"/>
              <w:jc w:val="both"/>
            </w:pPr>
            <w:r>
              <w:t>нет</w:t>
            </w:r>
          </w:p>
        </w:tc>
      </w:tr>
      <w:tr w:rsidR="000717EA">
        <w:tc>
          <w:tcPr>
            <w:tcW w:w="2211" w:type="dxa"/>
          </w:tcPr>
          <w:p w:rsidR="000717EA" w:rsidRDefault="000717EA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6803" w:type="dxa"/>
          </w:tcPr>
          <w:p w:rsidR="000717EA" w:rsidRDefault="000717EA">
            <w:pPr>
              <w:pStyle w:val="ConsPlusNormal"/>
              <w:jc w:val="both"/>
            </w:pPr>
            <w:r>
              <w:t>Эффективное управление муниципальными финансами и муниципальным долгом муниципального района "Сыктывдинский" Республики Коми</w:t>
            </w:r>
          </w:p>
        </w:tc>
      </w:tr>
      <w:tr w:rsidR="000717EA">
        <w:tc>
          <w:tcPr>
            <w:tcW w:w="2211" w:type="dxa"/>
          </w:tcPr>
          <w:p w:rsidR="000717EA" w:rsidRDefault="000717EA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6803" w:type="dxa"/>
          </w:tcPr>
          <w:p w:rsidR="000717EA" w:rsidRDefault="000717EA">
            <w:pPr>
              <w:pStyle w:val="ConsPlusNormal"/>
              <w:jc w:val="both"/>
            </w:pPr>
            <w:r>
              <w:t>1. Обеспечение сбалансированности бюджета муниципального района "Сыктывдинский" Республики Коми и повышение эффективности организации бюджетного процесса.</w:t>
            </w:r>
          </w:p>
          <w:p w:rsidR="000717EA" w:rsidRDefault="000717EA">
            <w:pPr>
              <w:pStyle w:val="ConsPlusNormal"/>
              <w:jc w:val="both"/>
            </w:pPr>
            <w:r>
              <w:t>2. Повышение эффективности управления муниципальным долгом</w:t>
            </w:r>
          </w:p>
        </w:tc>
      </w:tr>
      <w:tr w:rsidR="000717EA">
        <w:tblPrEx>
          <w:tblBorders>
            <w:insideH w:val="nil"/>
          </w:tblBorders>
        </w:tblPrEx>
        <w:tc>
          <w:tcPr>
            <w:tcW w:w="2211" w:type="dxa"/>
            <w:tcBorders>
              <w:bottom w:val="nil"/>
            </w:tcBorders>
          </w:tcPr>
          <w:p w:rsidR="000717EA" w:rsidRDefault="000717EA">
            <w:pPr>
              <w:pStyle w:val="ConsPlusNormal"/>
            </w:pPr>
            <w:r>
              <w:t>Целевые индикаторы и показатели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0717EA" w:rsidRDefault="000717EA">
            <w:pPr>
              <w:pStyle w:val="ConsPlusNormal"/>
              <w:jc w:val="both"/>
            </w:pPr>
            <w:r>
              <w:t>Для оценки степени достижения целей и решения комплекса задач принимаются целевые показатели (индикаторы) муниципальной программы:</w:t>
            </w:r>
          </w:p>
          <w:p w:rsidR="000717EA" w:rsidRDefault="000717EA">
            <w:pPr>
              <w:pStyle w:val="ConsPlusNormal"/>
              <w:jc w:val="both"/>
            </w:pPr>
            <w:r>
              <w:t>1. Исполнение плановых бюджетных назначений по налоговым и неналоговым доходам бюджета муниципального района "Сыктывдинский" Республики Коми, в %;</w:t>
            </w:r>
          </w:p>
          <w:p w:rsidR="000717EA" w:rsidRDefault="000717EA">
            <w:pPr>
              <w:pStyle w:val="ConsPlusNormal"/>
              <w:jc w:val="both"/>
            </w:pPr>
            <w:r>
              <w:t>2. Доля налоговых и неналоговых доходов бюджета муниципального района "Сыктывдинский" Республики Коми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субвенции), в %;</w:t>
            </w:r>
          </w:p>
          <w:p w:rsidR="000717EA" w:rsidRDefault="000717EA">
            <w:pPr>
              <w:pStyle w:val="ConsPlusNormal"/>
              <w:jc w:val="both"/>
            </w:pPr>
            <w:r>
              <w:t>3. Расходы бюджета муниципального района "Сыктывдинский" Республики Коми на содержание работников органов местного самоуправления в расчете на одного жителя муниципального образования, руб.</w:t>
            </w:r>
          </w:p>
          <w:p w:rsidR="000717EA" w:rsidRDefault="000717EA">
            <w:pPr>
              <w:pStyle w:val="ConsPlusNormal"/>
              <w:jc w:val="both"/>
            </w:pPr>
            <w:r>
              <w:t xml:space="preserve">4. Доля просроченной кредиторской задолженности по оплате труда </w:t>
            </w:r>
            <w:r>
              <w:lastRenderedPageBreak/>
              <w:t>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труда), в %;</w:t>
            </w:r>
          </w:p>
          <w:p w:rsidR="000717EA" w:rsidRDefault="000717EA">
            <w:pPr>
              <w:pStyle w:val="ConsPlusNormal"/>
              <w:jc w:val="both"/>
            </w:pPr>
            <w:r>
              <w:t>5. Отношение дефицита бюджета муниципального района "Сыктывдинский" Республики Коми к доходам без учета объема безвозмездных поступлений и поступлений налоговых доходов по дополнительным нормативам отчислений, в %;</w:t>
            </w:r>
          </w:p>
          <w:p w:rsidR="000717EA" w:rsidRDefault="000717EA">
            <w:pPr>
              <w:pStyle w:val="ConsPlusNormal"/>
              <w:jc w:val="both"/>
            </w:pPr>
            <w:r>
              <w:t>6. Наличие размещенной информации "О бюджете муниципального района "Сыктывдинский" на очередной финансовый год и плановый период" на сайте муниципального района "Сыктывдинский" Республики Коми, да/нет</w:t>
            </w:r>
          </w:p>
          <w:p w:rsidR="000717EA" w:rsidRDefault="000717EA">
            <w:pPr>
              <w:pStyle w:val="ConsPlusNormal"/>
              <w:jc w:val="both"/>
            </w:pPr>
            <w:r>
              <w:t>7. Отношение объема муниципального долга к доходам бюджета муниципального района "Сыктывдинский" Республики Коми без учета объема безвозмездных поступлений и поступлений налоговых доходов по дополнительным нормативам отчислений, в %;</w:t>
            </w:r>
          </w:p>
          <w:p w:rsidR="000717EA" w:rsidRDefault="000717EA">
            <w:pPr>
              <w:pStyle w:val="ConsPlusNormal"/>
              <w:jc w:val="both"/>
            </w:pPr>
            <w:r>
              <w:t>8. Отношение объема расходов на обслуживание муниципального долга к общему объему расходов бюджета муниципального района "Сыктывдинский" Республики Коми, за исключением объема расходов, которые осуществляются за счет субвенций, предоставляемых из бюджетов бюджетной системы Российской Федерации, в %;</w:t>
            </w:r>
          </w:p>
          <w:p w:rsidR="000717EA" w:rsidRDefault="000717EA">
            <w:pPr>
              <w:pStyle w:val="ConsPlusNormal"/>
              <w:jc w:val="both"/>
            </w:pPr>
            <w:r>
              <w:t>9. Объем кредиторской задолженности по муниципальным долговым обязательствам муниципального района, в тыс. руб.;</w:t>
            </w:r>
          </w:p>
          <w:p w:rsidR="000717EA" w:rsidRDefault="000717EA">
            <w:pPr>
              <w:pStyle w:val="ConsPlusNormal"/>
              <w:jc w:val="both"/>
            </w:pPr>
            <w:r>
              <w:t>10. Объем кредиторской задолженности по обслуживанию муниципальных долговых обязательств муниципального района, в тыс. руб.</w:t>
            </w:r>
          </w:p>
        </w:tc>
      </w:tr>
      <w:tr w:rsidR="000717EA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0717EA" w:rsidRDefault="000717E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муниципального района "Сыктывдинский" от 22.04.2024 N 4/490)</w:t>
            </w:r>
          </w:p>
        </w:tc>
      </w:tr>
      <w:tr w:rsidR="000717EA">
        <w:tc>
          <w:tcPr>
            <w:tcW w:w="2211" w:type="dxa"/>
          </w:tcPr>
          <w:p w:rsidR="000717EA" w:rsidRDefault="000717EA">
            <w:pPr>
              <w:pStyle w:val="ConsPlusNormal"/>
            </w:pPr>
            <w:r>
              <w:t>Этапы и сроки реализации муниципальной программы</w:t>
            </w:r>
          </w:p>
        </w:tc>
        <w:tc>
          <w:tcPr>
            <w:tcW w:w="6803" w:type="dxa"/>
          </w:tcPr>
          <w:p w:rsidR="000717EA" w:rsidRDefault="000717EA">
            <w:pPr>
              <w:pStyle w:val="ConsPlusNormal"/>
              <w:jc w:val="both"/>
            </w:pPr>
            <w:r>
              <w:t>Срок реализации Программы: 2023 - 2027 годы</w:t>
            </w:r>
          </w:p>
        </w:tc>
      </w:tr>
      <w:tr w:rsidR="000717EA">
        <w:tc>
          <w:tcPr>
            <w:tcW w:w="2211" w:type="dxa"/>
          </w:tcPr>
          <w:p w:rsidR="000717EA" w:rsidRDefault="000717EA">
            <w:pPr>
              <w:pStyle w:val="ConsPlusNormal"/>
            </w:pPr>
            <w:r>
              <w:t>Региональные проекты (проекты), реализуемые в рамках программы</w:t>
            </w:r>
          </w:p>
        </w:tc>
        <w:tc>
          <w:tcPr>
            <w:tcW w:w="6803" w:type="dxa"/>
          </w:tcPr>
          <w:p w:rsidR="000717EA" w:rsidRDefault="000717EA">
            <w:pPr>
              <w:pStyle w:val="ConsPlusNormal"/>
              <w:jc w:val="both"/>
            </w:pPr>
            <w:r>
              <w:t>Региональные проекты (проекты), реализуемые в рамках программы не осуществляются</w:t>
            </w:r>
          </w:p>
        </w:tc>
      </w:tr>
      <w:tr w:rsidR="000717EA">
        <w:tblPrEx>
          <w:tblBorders>
            <w:insideH w:val="nil"/>
          </w:tblBorders>
        </w:tblPrEx>
        <w:tc>
          <w:tcPr>
            <w:tcW w:w="2211" w:type="dxa"/>
            <w:tcBorders>
              <w:bottom w:val="nil"/>
            </w:tcBorders>
          </w:tcPr>
          <w:p w:rsidR="000717EA" w:rsidRDefault="000717EA">
            <w:pPr>
              <w:pStyle w:val="ConsPlusNormal"/>
            </w:pPr>
            <w:r>
              <w:t>Объемы финансирования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0717EA" w:rsidRDefault="000717EA">
            <w:pPr>
              <w:pStyle w:val="ConsPlusNormal"/>
              <w:jc w:val="both"/>
            </w:pPr>
            <w:r>
              <w:t>Общий объем финансирования Программы на 2023 - 2027 годы предусматривается в размере 126 656,1 тыс. рублей, в том числе:</w:t>
            </w:r>
          </w:p>
          <w:p w:rsidR="000717EA" w:rsidRDefault="000717EA">
            <w:pPr>
              <w:pStyle w:val="ConsPlusNormal"/>
              <w:jc w:val="both"/>
            </w:pPr>
            <w:r>
              <w:t>за счет средств федерального бюджета - 0 тыс. рублей;</w:t>
            </w:r>
          </w:p>
          <w:p w:rsidR="000717EA" w:rsidRDefault="000717EA">
            <w:pPr>
              <w:pStyle w:val="ConsPlusNormal"/>
              <w:jc w:val="both"/>
            </w:pPr>
            <w:r>
              <w:t>за счет средств бюджета Республики Коми - 0 тыс. рублей;</w:t>
            </w:r>
          </w:p>
          <w:p w:rsidR="000717EA" w:rsidRDefault="000717EA">
            <w:pPr>
              <w:pStyle w:val="ConsPlusNormal"/>
              <w:jc w:val="both"/>
            </w:pPr>
            <w:r>
              <w:t>за счет средств местного бюджета - 126 656,1 тыс. рублей.</w:t>
            </w:r>
          </w:p>
          <w:p w:rsidR="000717EA" w:rsidRDefault="000717EA">
            <w:pPr>
              <w:pStyle w:val="ConsPlusNormal"/>
              <w:jc w:val="both"/>
            </w:pPr>
            <w:r>
              <w:t>Прогнозный объем финансирования Программы по годам составляет:</w:t>
            </w:r>
          </w:p>
          <w:p w:rsidR="000717EA" w:rsidRDefault="000717EA">
            <w:pPr>
              <w:pStyle w:val="ConsPlusNormal"/>
              <w:jc w:val="both"/>
            </w:pPr>
            <w:r>
              <w:t>за счет средств федерального бюджета:</w:t>
            </w:r>
          </w:p>
          <w:p w:rsidR="000717EA" w:rsidRDefault="000717EA">
            <w:pPr>
              <w:pStyle w:val="ConsPlusNormal"/>
              <w:jc w:val="both"/>
            </w:pPr>
            <w:r>
              <w:t>2022 год - 0 тыс. рублей;</w:t>
            </w:r>
          </w:p>
          <w:p w:rsidR="000717EA" w:rsidRDefault="000717EA">
            <w:pPr>
              <w:pStyle w:val="ConsPlusNormal"/>
              <w:jc w:val="both"/>
            </w:pPr>
            <w:r>
              <w:t>2023 год - 0 тыс. рублей;</w:t>
            </w:r>
          </w:p>
          <w:p w:rsidR="000717EA" w:rsidRDefault="000717EA">
            <w:pPr>
              <w:pStyle w:val="ConsPlusNormal"/>
              <w:jc w:val="both"/>
            </w:pPr>
            <w:r>
              <w:t>2024 год - 0 тыс. рублей;</w:t>
            </w:r>
          </w:p>
          <w:p w:rsidR="000717EA" w:rsidRDefault="000717EA">
            <w:pPr>
              <w:pStyle w:val="ConsPlusNormal"/>
              <w:jc w:val="both"/>
            </w:pPr>
            <w:r>
              <w:t>2025 год - 0 тыс. рублей;</w:t>
            </w:r>
          </w:p>
          <w:p w:rsidR="000717EA" w:rsidRDefault="000717EA">
            <w:pPr>
              <w:pStyle w:val="ConsPlusNormal"/>
              <w:jc w:val="both"/>
            </w:pPr>
            <w:r>
              <w:t>2026 год - 0 тыс. рублей;</w:t>
            </w:r>
          </w:p>
          <w:p w:rsidR="000717EA" w:rsidRDefault="000717EA">
            <w:pPr>
              <w:pStyle w:val="ConsPlusNormal"/>
              <w:jc w:val="both"/>
            </w:pPr>
            <w:r>
              <w:t>2027 год - 0 тыс. рублей.</w:t>
            </w:r>
          </w:p>
          <w:p w:rsidR="000717EA" w:rsidRDefault="000717EA">
            <w:pPr>
              <w:pStyle w:val="ConsPlusNormal"/>
              <w:jc w:val="both"/>
            </w:pPr>
            <w:r>
              <w:t>за счет средств бюджета Республики Коми:</w:t>
            </w:r>
          </w:p>
          <w:p w:rsidR="000717EA" w:rsidRDefault="000717EA">
            <w:pPr>
              <w:pStyle w:val="ConsPlusNormal"/>
              <w:jc w:val="both"/>
            </w:pPr>
            <w:r>
              <w:lastRenderedPageBreak/>
              <w:t>2022 год - 0 тыс. рублей;</w:t>
            </w:r>
          </w:p>
          <w:p w:rsidR="000717EA" w:rsidRDefault="000717EA">
            <w:pPr>
              <w:pStyle w:val="ConsPlusNormal"/>
              <w:jc w:val="both"/>
            </w:pPr>
            <w:r>
              <w:t>2023 год - 0 тыс. рублей;</w:t>
            </w:r>
          </w:p>
          <w:p w:rsidR="000717EA" w:rsidRDefault="000717EA">
            <w:pPr>
              <w:pStyle w:val="ConsPlusNormal"/>
              <w:jc w:val="both"/>
            </w:pPr>
            <w:r>
              <w:t>2024 год - 0 тыс. рублей;</w:t>
            </w:r>
          </w:p>
          <w:p w:rsidR="000717EA" w:rsidRDefault="000717EA">
            <w:pPr>
              <w:pStyle w:val="ConsPlusNormal"/>
              <w:jc w:val="both"/>
            </w:pPr>
            <w:r>
              <w:t>2025 год - 0 тыс. рублей;</w:t>
            </w:r>
          </w:p>
          <w:p w:rsidR="000717EA" w:rsidRDefault="000717EA">
            <w:pPr>
              <w:pStyle w:val="ConsPlusNormal"/>
              <w:jc w:val="both"/>
            </w:pPr>
            <w:r>
              <w:t>2026 год - 0 тыс. рублей;</w:t>
            </w:r>
          </w:p>
          <w:p w:rsidR="000717EA" w:rsidRDefault="000717EA">
            <w:pPr>
              <w:pStyle w:val="ConsPlusNormal"/>
              <w:jc w:val="both"/>
            </w:pPr>
            <w:r>
              <w:t>2027 год - 0 тыс. рублей.</w:t>
            </w:r>
          </w:p>
          <w:p w:rsidR="000717EA" w:rsidRDefault="000717EA">
            <w:pPr>
              <w:pStyle w:val="ConsPlusNormal"/>
              <w:jc w:val="both"/>
            </w:pPr>
            <w:r>
              <w:t>за счет средств местного бюджета:</w:t>
            </w:r>
          </w:p>
          <w:p w:rsidR="000717EA" w:rsidRDefault="000717EA">
            <w:pPr>
              <w:pStyle w:val="ConsPlusNormal"/>
              <w:jc w:val="both"/>
            </w:pPr>
            <w:r>
              <w:t>2022 год - 0 тыс. рублей;</w:t>
            </w:r>
          </w:p>
          <w:p w:rsidR="000717EA" w:rsidRDefault="000717EA">
            <w:pPr>
              <w:pStyle w:val="ConsPlusNormal"/>
              <w:jc w:val="both"/>
            </w:pPr>
            <w:r>
              <w:t>2023 год - 21 521,9 тыс. рублей;</w:t>
            </w:r>
          </w:p>
          <w:p w:rsidR="000717EA" w:rsidRDefault="000717EA">
            <w:pPr>
              <w:pStyle w:val="ConsPlusNormal"/>
              <w:jc w:val="both"/>
            </w:pPr>
            <w:r>
              <w:t>2024 год - 25 200,3 тыс. рублей;</w:t>
            </w:r>
          </w:p>
          <w:p w:rsidR="000717EA" w:rsidRDefault="000717EA">
            <w:pPr>
              <w:pStyle w:val="ConsPlusNormal"/>
              <w:jc w:val="both"/>
            </w:pPr>
            <w:r>
              <w:t>2025 год - 25 629,9 тыс. рублей;</w:t>
            </w:r>
          </w:p>
          <w:p w:rsidR="000717EA" w:rsidRDefault="000717EA">
            <w:pPr>
              <w:pStyle w:val="ConsPlusNormal"/>
              <w:jc w:val="both"/>
            </w:pPr>
            <w:r>
              <w:t>2026 год - 27 152,0 тыс. рублей;</w:t>
            </w:r>
          </w:p>
          <w:p w:rsidR="000717EA" w:rsidRDefault="000717EA">
            <w:pPr>
              <w:pStyle w:val="ConsPlusNormal"/>
              <w:jc w:val="both"/>
            </w:pPr>
            <w:r>
              <w:t>2027 год - 27 152,0 тыс. рублей.</w:t>
            </w:r>
          </w:p>
          <w:p w:rsidR="000717EA" w:rsidRDefault="000717EA">
            <w:pPr>
              <w:pStyle w:val="ConsPlusNormal"/>
              <w:jc w:val="both"/>
            </w:pPr>
            <w:r>
              <w:t>Объем бюджетных ассигнований уточняется ежегодно при формировании бюджета муниципального района "Сыктывдинский" Республики Коми на очередной финансовый год и плановый период и при внесении изменений в бюджет муниципального района "Сыктывдинский"</w:t>
            </w:r>
          </w:p>
        </w:tc>
      </w:tr>
      <w:tr w:rsidR="000717EA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0717EA" w:rsidRDefault="000717E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муниципального района "Сыктывдинский" от 18.07.2024 N 7/884)</w:t>
            </w:r>
          </w:p>
        </w:tc>
      </w:tr>
      <w:tr w:rsidR="000717EA">
        <w:tc>
          <w:tcPr>
            <w:tcW w:w="2211" w:type="dxa"/>
          </w:tcPr>
          <w:p w:rsidR="000717EA" w:rsidRDefault="000717EA">
            <w:pPr>
              <w:pStyle w:val="ConsPlusNormal"/>
            </w:pPr>
            <w:r>
              <w:t>Объемы финансирования региональных проектов (проектов), реализуемых в рамках подпрограммы</w:t>
            </w:r>
          </w:p>
        </w:tc>
        <w:tc>
          <w:tcPr>
            <w:tcW w:w="6803" w:type="dxa"/>
          </w:tcPr>
          <w:p w:rsidR="000717EA" w:rsidRDefault="000717EA">
            <w:pPr>
              <w:pStyle w:val="ConsPlusNormal"/>
              <w:jc w:val="both"/>
            </w:pPr>
            <w:r>
              <w:t>Финансирование региональных проектов (проектов), реализуемых в рамках подпрограммы не осуществляется</w:t>
            </w:r>
          </w:p>
        </w:tc>
      </w:tr>
      <w:tr w:rsidR="000717EA">
        <w:tblPrEx>
          <w:tblBorders>
            <w:insideH w:val="nil"/>
          </w:tblBorders>
        </w:tblPrEx>
        <w:tc>
          <w:tcPr>
            <w:tcW w:w="2211" w:type="dxa"/>
            <w:tcBorders>
              <w:bottom w:val="nil"/>
            </w:tcBorders>
          </w:tcPr>
          <w:p w:rsidR="000717EA" w:rsidRDefault="000717EA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0717EA" w:rsidRDefault="000717EA">
            <w:pPr>
              <w:pStyle w:val="ConsPlusNormal"/>
              <w:jc w:val="both"/>
            </w:pPr>
            <w:r>
              <w:t>Реализация Программы позволит к концу 2027 года достичь следующих конечных результатов:</w:t>
            </w:r>
          </w:p>
          <w:p w:rsidR="000717EA" w:rsidRDefault="000717EA">
            <w:pPr>
              <w:pStyle w:val="ConsPlusNormal"/>
              <w:jc w:val="both"/>
            </w:pPr>
            <w:r>
              <w:t>1. Исполнение плановых бюджетных назначений по налоговым и неналоговым доходам бюджета муниципального района "Сыктывдинский" Республики Коми составит не менее 100%;</w:t>
            </w:r>
          </w:p>
          <w:p w:rsidR="000717EA" w:rsidRDefault="000717EA">
            <w:pPr>
              <w:pStyle w:val="ConsPlusNormal"/>
              <w:jc w:val="both"/>
            </w:pPr>
            <w:r>
              <w:t>2. Доля налоговых и неналоговых доходов бюджета муниципального района "Сыктывдинский" Республики Коми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субвенции) составит не менее 17%;</w:t>
            </w:r>
          </w:p>
          <w:p w:rsidR="000717EA" w:rsidRDefault="000717EA">
            <w:pPr>
              <w:pStyle w:val="ConsPlusNormal"/>
              <w:jc w:val="both"/>
            </w:pPr>
            <w:r>
              <w:t>3. Расходы бюджета муниципального района "Сыктывдинский" Республики Коми на содержание работников органов местного самоуправления в расчете на одного жителя муниципального образования составят не более 6 115,0 руб.;</w:t>
            </w:r>
          </w:p>
          <w:p w:rsidR="000717EA" w:rsidRDefault="000717EA">
            <w:pPr>
              <w:pStyle w:val="ConsPlusNormal"/>
              <w:jc w:val="both"/>
            </w:pPr>
            <w:r>
              <w:t>4.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труда);</w:t>
            </w:r>
          </w:p>
          <w:p w:rsidR="000717EA" w:rsidRDefault="000717EA">
            <w:pPr>
              <w:pStyle w:val="ConsPlusNormal"/>
              <w:jc w:val="both"/>
            </w:pPr>
            <w:r>
              <w:t>5. Отношение дефицита бюджета муниципального района "Сыктывдинский" Республики Коми к доходам без учета объема безвозмездных поступлений и поступлений налоговых доходов по дополнительным нормативам отчислений составит не более 5%;</w:t>
            </w:r>
          </w:p>
          <w:p w:rsidR="000717EA" w:rsidRDefault="000717EA">
            <w:pPr>
              <w:pStyle w:val="ConsPlusNormal"/>
              <w:jc w:val="both"/>
            </w:pPr>
            <w:r>
              <w:t xml:space="preserve">6. Наличие размещенной информации "О бюджете муниципального </w:t>
            </w:r>
            <w:r>
              <w:lastRenderedPageBreak/>
              <w:t>района "Сыктывдинский" на очередной финансовый год и плановый период" на сайте муниципального района "Сыктывдинский" Республики Коми, да/нет</w:t>
            </w:r>
          </w:p>
          <w:p w:rsidR="000717EA" w:rsidRDefault="000717EA">
            <w:pPr>
              <w:pStyle w:val="ConsPlusNormal"/>
              <w:jc w:val="both"/>
            </w:pPr>
            <w:r>
              <w:t>7. Отношение объема муниципального долга к доходам бюджета муниципального района "Сыктывдинский" Республики Коми без учета объема безвозмездных поступлений и поступлений налоговых доходов по дополнительным нормативам отчислений составит не более 20%;</w:t>
            </w:r>
          </w:p>
          <w:p w:rsidR="000717EA" w:rsidRDefault="000717EA">
            <w:pPr>
              <w:pStyle w:val="ConsPlusNormal"/>
              <w:jc w:val="both"/>
            </w:pPr>
            <w:r>
              <w:t xml:space="preserve">8. Отношение объема расходов на обслуживание муниципального долга к общему объему расходов бюджета муниципального района "Сыктывдинский" Республики Коми, за исключением объема расходов, которые осуществляются за счет </w:t>
            </w:r>
            <w:proofErr w:type="gramStart"/>
            <w:r>
              <w:t>субвенций, предоставляемых из бюджетов бюджетной системы Российской Федерации составит</w:t>
            </w:r>
            <w:proofErr w:type="gramEnd"/>
            <w:r>
              <w:t xml:space="preserve"> не более 5%;</w:t>
            </w:r>
          </w:p>
          <w:p w:rsidR="000717EA" w:rsidRDefault="000717EA">
            <w:pPr>
              <w:pStyle w:val="ConsPlusNormal"/>
              <w:jc w:val="both"/>
            </w:pPr>
            <w:r>
              <w:t>9. Отсутствие кредиторской задолженности по муниципальным долговым обязательствам муниципального района;</w:t>
            </w:r>
          </w:p>
          <w:p w:rsidR="000717EA" w:rsidRDefault="000717EA">
            <w:pPr>
              <w:pStyle w:val="ConsPlusNormal"/>
              <w:jc w:val="both"/>
            </w:pPr>
            <w:r>
              <w:t>10. Отсутствие кредиторской задолженности по обслуживанию муниципальных долговых обязательств муниципального района</w:t>
            </w:r>
          </w:p>
        </w:tc>
      </w:tr>
      <w:tr w:rsidR="000717EA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0717EA" w:rsidRDefault="000717EA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муниципального района "Сыктывдинский" от 22.04.2024 </w:t>
            </w:r>
            <w:hyperlink r:id="rId6">
              <w:r>
                <w:rPr>
                  <w:color w:val="0000FF"/>
                </w:rPr>
                <w:t>N 4/490</w:t>
              </w:r>
            </w:hyperlink>
            <w:r>
              <w:t xml:space="preserve">, от 18.07.2024 </w:t>
            </w:r>
            <w:hyperlink r:id="rId7">
              <w:r>
                <w:rPr>
                  <w:color w:val="0000FF"/>
                </w:rPr>
                <w:t>N 7/884</w:t>
              </w:r>
            </w:hyperlink>
            <w:r>
              <w:t>)</w:t>
            </w:r>
          </w:p>
        </w:tc>
      </w:tr>
    </w:tbl>
    <w:p w:rsidR="000717EA" w:rsidRDefault="000717EA">
      <w:pPr>
        <w:pStyle w:val="ConsPlusNormal"/>
      </w:pPr>
      <w:hyperlink r:id="rId8">
        <w:r>
          <w:rPr>
            <w:i/>
            <w:color w:val="0000FF"/>
          </w:rPr>
          <w:br/>
          <w:t>Постановление администрации муниципального района "Сыктывдинский" от 30.06.2022 N 6/796 (ред. от 18.07.2024) "Об утверждении муниципальной программы муниципального района "Сыктывдинский" Республики Коми "Управление муниципальными финансами" (вместе с "Перечнем и характеристиками основных мероприятий муниципальной программы", "Перечнем и сведениями о целевых индикаторах и показателях муниципальной программы") {КонсультантПлюс}</w:t>
        </w:r>
      </w:hyperlink>
      <w:r>
        <w:br/>
      </w:r>
    </w:p>
    <w:p w:rsidR="00A357C8" w:rsidRDefault="00A357C8"/>
    <w:sectPr w:rsidR="00A357C8" w:rsidSect="00E74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grammar="clean"/>
  <w:defaultTabStop w:val="708"/>
  <w:characterSpacingControl w:val="doNotCompress"/>
  <w:compat/>
  <w:rsids>
    <w:rsidRoot w:val="000717EA"/>
    <w:rsid w:val="000717EA"/>
    <w:rsid w:val="00A3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7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17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36859&amp;dst=101053,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6&amp;n=236684&amp;dst=1000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233257&amp;dst=100045" TargetMode="External"/><Relationship Id="rId5" Type="http://schemas.openxmlformats.org/officeDocument/2006/relationships/hyperlink" Target="https://login.consultant.ru/link/?req=doc&amp;base=RLAW096&amp;n=236684&amp;dst=10001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096&amp;n=233257&amp;dst=10001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1287</Words>
  <Characters>7337</Characters>
  <Application>Microsoft Office Word</Application>
  <DocSecurity>0</DocSecurity>
  <Lines>61</Lines>
  <Paragraphs>17</Paragraphs>
  <ScaleCrop>false</ScaleCrop>
  <Company/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UserUF_TK</dc:creator>
  <cp:lastModifiedBy>UserUF_TK</cp:lastModifiedBy>
  <cp:revision>1</cp:revision>
  <dcterms:created xsi:type="dcterms:W3CDTF">2024-11-01T06:48:00Z</dcterms:created>
  <dcterms:modified xsi:type="dcterms:W3CDTF">2024-11-01T06:48:00Z</dcterms:modified>
</cp:coreProperties>
</file>