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27F59" w14:textId="77777777" w:rsidR="005A7F83" w:rsidRPr="00E361DD" w:rsidRDefault="005A7F83" w:rsidP="005A7F83">
      <w:pPr>
        <w:pStyle w:val="a4"/>
        <w:ind w:firstLine="567"/>
        <w:rPr>
          <w:rFonts w:ascii="Times New Roman" w:hAnsi="Times New Roman"/>
          <w:szCs w:val="24"/>
        </w:rPr>
      </w:pPr>
      <w:r w:rsidRPr="00E361DD">
        <w:rPr>
          <w:rFonts w:ascii="Times New Roman" w:hAnsi="Times New Roman"/>
          <w:szCs w:val="24"/>
        </w:rPr>
        <w:t xml:space="preserve">Администрация муниципального района «Сыктывдинский» Республики Коми сообщает о проведении электронного аукциона по продаже права на заключение договора аренды земельных участков в Сыктывдинском районе. </w:t>
      </w:r>
    </w:p>
    <w:p w14:paraId="7C9C7ACE" w14:textId="77777777" w:rsidR="005A7F83" w:rsidRPr="00E361DD" w:rsidRDefault="005A7F83" w:rsidP="005A7F83">
      <w:pPr>
        <w:pStyle w:val="a4"/>
        <w:ind w:firstLine="567"/>
        <w:rPr>
          <w:rFonts w:ascii="Times New Roman" w:hAnsi="Times New Roman"/>
          <w:szCs w:val="24"/>
        </w:rPr>
      </w:pPr>
    </w:p>
    <w:p w14:paraId="167932C9" w14:textId="77777777" w:rsidR="003E6F2F" w:rsidRPr="003E6F2F" w:rsidRDefault="003E6F2F" w:rsidP="003E6F2F">
      <w:pPr>
        <w:tabs>
          <w:tab w:val="left" w:pos="0"/>
          <w:tab w:val="left" w:pos="993"/>
        </w:tabs>
        <w:ind w:firstLine="567"/>
      </w:pPr>
      <w:r w:rsidRPr="003E6F2F">
        <w:t xml:space="preserve">Дата начала приема заявок: </w:t>
      </w:r>
      <w:r w:rsidRPr="003E6F2F">
        <w:rPr>
          <w:b/>
        </w:rPr>
        <w:t>10</w:t>
      </w:r>
      <w:r w:rsidRPr="003E6F2F">
        <w:rPr>
          <w:b/>
          <w:bCs/>
        </w:rPr>
        <w:t xml:space="preserve"> июля 2025 года с 9 часов 00 минут</w:t>
      </w:r>
      <w:r w:rsidRPr="003E6F2F">
        <w:t>.</w:t>
      </w:r>
    </w:p>
    <w:p w14:paraId="429E044A" w14:textId="77777777" w:rsidR="003E6F2F" w:rsidRPr="003E6F2F" w:rsidRDefault="003E6F2F" w:rsidP="003E6F2F">
      <w:pPr>
        <w:tabs>
          <w:tab w:val="left" w:pos="0"/>
          <w:tab w:val="left" w:pos="993"/>
        </w:tabs>
        <w:ind w:firstLine="567"/>
      </w:pPr>
      <w:r w:rsidRPr="003E6F2F">
        <w:t>Дата окончания приема заявок:</w:t>
      </w:r>
      <w:r w:rsidRPr="003E6F2F">
        <w:rPr>
          <w:b/>
          <w:bCs/>
        </w:rPr>
        <w:t xml:space="preserve"> 08 августа 2025 года до 15 часов 45 минут.</w:t>
      </w:r>
    </w:p>
    <w:p w14:paraId="4317585C" w14:textId="77777777" w:rsidR="003E6F2F" w:rsidRPr="003E6F2F" w:rsidRDefault="003E6F2F" w:rsidP="003E6F2F">
      <w:pPr>
        <w:tabs>
          <w:tab w:val="left" w:pos="0"/>
          <w:tab w:val="left" w:pos="993"/>
        </w:tabs>
        <w:ind w:firstLine="567"/>
      </w:pPr>
      <w:r w:rsidRPr="003E6F2F">
        <w:t>Время приема заявок: по рабочим дням с 09.00 до 13.00, с 14.00 до 17.15 (по пятницам до 15.45)</w:t>
      </w:r>
    </w:p>
    <w:p w14:paraId="71A59437" w14:textId="77777777" w:rsidR="003E6F2F" w:rsidRPr="003E6F2F" w:rsidRDefault="003E6F2F" w:rsidP="003E6F2F">
      <w:pPr>
        <w:tabs>
          <w:tab w:val="left" w:pos="0"/>
          <w:tab w:val="left" w:pos="993"/>
        </w:tabs>
        <w:ind w:firstLine="567"/>
      </w:pPr>
      <w:r w:rsidRPr="003E6F2F">
        <w:t xml:space="preserve">Адрес места приема заявок: 168220, Республика Коми, Сыктывдинский район, с. Выльгорт,                        ул. Д. Каликовой, д. 62, </w:t>
      </w:r>
      <w:proofErr w:type="spellStart"/>
      <w:r w:rsidRPr="003E6F2F">
        <w:t>каб</w:t>
      </w:r>
      <w:proofErr w:type="spellEnd"/>
      <w:r w:rsidRPr="003E6F2F">
        <w:t xml:space="preserve">. № 6. </w:t>
      </w:r>
    </w:p>
    <w:p w14:paraId="7833F72A" w14:textId="77777777" w:rsidR="003E6F2F" w:rsidRPr="003E6F2F" w:rsidRDefault="003E6F2F" w:rsidP="003E6F2F">
      <w:pPr>
        <w:tabs>
          <w:tab w:val="left" w:pos="0"/>
          <w:tab w:val="left" w:pos="993"/>
        </w:tabs>
        <w:ind w:firstLine="567"/>
      </w:pPr>
      <w:r w:rsidRPr="003E6F2F">
        <w:t xml:space="preserve">Дата и время определения участников аукциона: </w:t>
      </w:r>
      <w:r w:rsidRPr="003E6F2F">
        <w:rPr>
          <w:b/>
          <w:bCs/>
        </w:rPr>
        <w:t>11 августа 2025</w:t>
      </w:r>
      <w:r w:rsidRPr="003E6F2F">
        <w:rPr>
          <w:b/>
        </w:rPr>
        <w:t xml:space="preserve"> года</w:t>
      </w:r>
      <w:r w:rsidRPr="003E6F2F">
        <w:t xml:space="preserve">, </w:t>
      </w:r>
      <w:r w:rsidRPr="003E6F2F">
        <w:rPr>
          <w:b/>
          <w:bCs/>
        </w:rPr>
        <w:t>15 часов 00 минут</w:t>
      </w:r>
      <w:r w:rsidRPr="003E6F2F">
        <w:t>.</w:t>
      </w:r>
    </w:p>
    <w:p w14:paraId="7C9E09C1" w14:textId="77777777" w:rsidR="003E6F2F" w:rsidRPr="003E6F2F" w:rsidRDefault="003E6F2F" w:rsidP="003E6F2F">
      <w:pPr>
        <w:tabs>
          <w:tab w:val="left" w:pos="0"/>
          <w:tab w:val="left" w:pos="993"/>
        </w:tabs>
        <w:ind w:firstLine="567"/>
      </w:pPr>
      <w:r w:rsidRPr="003E6F2F">
        <w:t xml:space="preserve">Дата и время проведения аукциона: </w:t>
      </w:r>
      <w:r w:rsidRPr="003E6F2F">
        <w:rPr>
          <w:b/>
          <w:bCs/>
        </w:rPr>
        <w:t>13 августа 2025</w:t>
      </w:r>
      <w:r w:rsidRPr="003E6F2F">
        <w:rPr>
          <w:b/>
        </w:rPr>
        <w:t xml:space="preserve"> года </w:t>
      </w:r>
      <w:r w:rsidRPr="003E6F2F">
        <w:rPr>
          <w:b/>
          <w:bCs/>
        </w:rPr>
        <w:t>11 часов 00 минут</w:t>
      </w:r>
      <w:r w:rsidRPr="003E6F2F">
        <w:t>.</w:t>
      </w:r>
    </w:p>
    <w:p w14:paraId="1F9543D9" w14:textId="77777777" w:rsidR="003E6F2F" w:rsidRDefault="003E6F2F" w:rsidP="003E6F2F">
      <w:pPr>
        <w:tabs>
          <w:tab w:val="left" w:pos="0"/>
          <w:tab w:val="left" w:pos="993"/>
        </w:tabs>
        <w:ind w:firstLine="567"/>
      </w:pPr>
      <w:r w:rsidRPr="003E6F2F">
        <w:t xml:space="preserve">Место проведения аукциона: 168220, Республика Коми, Сыктывдинский район, с. Выльгорт,            ул. Д. Каликовой, д. 62, </w:t>
      </w:r>
      <w:proofErr w:type="spellStart"/>
      <w:proofErr w:type="gramStart"/>
      <w:r w:rsidRPr="003E6F2F">
        <w:t>конференц</w:t>
      </w:r>
      <w:proofErr w:type="spellEnd"/>
      <w:r w:rsidRPr="003E6F2F">
        <w:t xml:space="preserve"> – зал</w:t>
      </w:r>
      <w:proofErr w:type="gramEnd"/>
      <w:r w:rsidRPr="003E6F2F">
        <w:t>.</w:t>
      </w:r>
    </w:p>
    <w:p w14:paraId="5C862C2A" w14:textId="3C58AC88" w:rsidR="0047141E" w:rsidRPr="003E6F2F" w:rsidRDefault="00AE6FBD" w:rsidP="003E6F2F">
      <w:pPr>
        <w:tabs>
          <w:tab w:val="left" w:pos="0"/>
          <w:tab w:val="left" w:pos="993"/>
        </w:tabs>
        <w:ind w:firstLine="567"/>
        <w:rPr>
          <w:sz w:val="22"/>
          <w:szCs w:val="22"/>
        </w:rPr>
      </w:pPr>
      <w:bookmarkStart w:id="0" w:name="_GoBack"/>
      <w:bookmarkEnd w:id="0"/>
      <w:r w:rsidRPr="00E361DD">
        <w:t>Подробная и</w:t>
      </w:r>
      <w:r w:rsidR="0047141E" w:rsidRPr="00E361DD">
        <w:t>нформация о проведени</w:t>
      </w:r>
      <w:r w:rsidR="00AD1AD7" w:rsidRPr="00E361DD">
        <w:t xml:space="preserve">и </w:t>
      </w:r>
      <w:r w:rsidR="0047141E" w:rsidRPr="00E361DD">
        <w:t>аукциона</w:t>
      </w:r>
      <w:r w:rsidR="00AD1AD7" w:rsidRPr="00E361DD">
        <w:t xml:space="preserve"> также размещена </w:t>
      </w:r>
      <w:r w:rsidR="0047141E" w:rsidRPr="00E361DD">
        <w:t xml:space="preserve">на сайте торгов Российской Федерации </w:t>
      </w:r>
      <w:proofErr w:type="spellStart"/>
      <w:r w:rsidR="002626BD" w:rsidRPr="00E361DD">
        <w:rPr>
          <w:lang w:val="en-US"/>
        </w:rPr>
        <w:t>torgi</w:t>
      </w:r>
      <w:proofErr w:type="spellEnd"/>
      <w:r w:rsidR="002626BD" w:rsidRPr="00E361DD">
        <w:t>.</w:t>
      </w:r>
      <w:proofErr w:type="spellStart"/>
      <w:r w:rsidR="002626BD" w:rsidRPr="00E361DD">
        <w:rPr>
          <w:lang w:val="en-US"/>
        </w:rPr>
        <w:t>gov</w:t>
      </w:r>
      <w:proofErr w:type="spellEnd"/>
      <w:r w:rsidR="002626BD" w:rsidRPr="00E361DD">
        <w:t>.</w:t>
      </w:r>
      <w:proofErr w:type="spellStart"/>
      <w:r w:rsidR="002626BD" w:rsidRPr="00E361DD">
        <w:rPr>
          <w:lang w:val="en-US"/>
        </w:rPr>
        <w:t>ru</w:t>
      </w:r>
      <w:proofErr w:type="spellEnd"/>
      <w:r w:rsidR="00A6048E" w:rsidRPr="00E361DD">
        <w:t xml:space="preserve">, </w:t>
      </w:r>
      <w:r w:rsidR="002626BD" w:rsidRPr="00E361DD">
        <w:t xml:space="preserve">извещение </w:t>
      </w:r>
      <w:r w:rsidR="00094316" w:rsidRPr="00E361DD">
        <w:t xml:space="preserve"> </w:t>
      </w:r>
      <w:hyperlink r:id="rId6" w:history="1">
        <w:r w:rsidR="003E6F2F" w:rsidRPr="003E6F2F">
          <w:rPr>
            <w:rStyle w:val="a3"/>
            <w:b/>
            <w:bCs/>
            <w:color w:val="115DEE"/>
            <w:sz w:val="22"/>
            <w:szCs w:val="22"/>
            <w:u w:val="none"/>
          </w:rPr>
          <w:t>№21000026880000000104</w:t>
        </w:r>
      </w:hyperlink>
    </w:p>
    <w:p w14:paraId="16E6FB1F" w14:textId="2BECD29D" w:rsidR="00A6048E" w:rsidRPr="005A7F83" w:rsidRDefault="003E6F2F" w:rsidP="0047141E">
      <w:pPr>
        <w:tabs>
          <w:tab w:val="left" w:pos="0"/>
          <w:tab w:val="left" w:pos="993"/>
        </w:tabs>
        <w:ind w:firstLine="567"/>
        <w:rPr>
          <w:b/>
          <w:i/>
        </w:rPr>
      </w:pPr>
      <w:r>
        <w:t>А</w:t>
      </w:r>
      <w:r w:rsidR="00A6048E" w:rsidRPr="005A7F83">
        <w:t>укцион проводится в отношении следующих земельных участков:</w:t>
      </w:r>
    </w:p>
    <w:p w14:paraId="5B11198D" w14:textId="77777777" w:rsidR="003E6F2F" w:rsidRPr="00DD3B4D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BD2E40">
        <w:rPr>
          <w:b/>
          <w:sz w:val="22"/>
          <w:szCs w:val="22"/>
        </w:rPr>
        <w:t>Лот № 1.</w:t>
      </w:r>
      <w:r w:rsidRPr="00BD2E40">
        <w:rPr>
          <w:sz w:val="22"/>
          <w:szCs w:val="22"/>
        </w:rPr>
        <w:t xml:space="preserve"> </w:t>
      </w:r>
      <w:r w:rsidRPr="00DD3B4D">
        <w:rPr>
          <w:sz w:val="22"/>
          <w:szCs w:val="22"/>
        </w:rPr>
        <w:t xml:space="preserve">земельного участка с кадастровым номером 11:04:1003001:533 в составе земель населенных пунктов, расположенного по адресу: Республика Коми, Сыктывдинский район, с. Выльгорт, ул. </w:t>
      </w:r>
      <w:proofErr w:type="spellStart"/>
      <w:r w:rsidRPr="00DD3B4D">
        <w:rPr>
          <w:sz w:val="22"/>
          <w:szCs w:val="22"/>
        </w:rPr>
        <w:t>Ёля</w:t>
      </w:r>
      <w:proofErr w:type="spellEnd"/>
      <w:r w:rsidRPr="00DD3B4D">
        <w:rPr>
          <w:sz w:val="22"/>
          <w:szCs w:val="22"/>
        </w:rPr>
        <w:t>-Ты, площадью 400 кв. метров, вид разрешенного использования «для ведения личного подсобного хозяйства», без права возведения жилого дома.</w:t>
      </w:r>
    </w:p>
    <w:p w14:paraId="3A0E2724" w14:textId="77777777" w:rsidR="003E6F2F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DD3B4D">
        <w:rPr>
          <w:sz w:val="22"/>
          <w:szCs w:val="22"/>
        </w:rPr>
        <w:tab/>
        <w:t xml:space="preserve"> Границы земельного участка – установлены.</w:t>
      </w:r>
    </w:p>
    <w:p w14:paraId="4C005FA7" w14:textId="77777777" w:rsidR="003E6F2F" w:rsidRPr="00DD3B4D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C47A02">
        <w:rPr>
          <w:sz w:val="22"/>
          <w:szCs w:val="22"/>
        </w:rPr>
        <w:t xml:space="preserve">Со сведениями об ограничениях использования земельного участка, а также о границах зон с особыми условиями использования территории, можно </w:t>
      </w:r>
      <w:proofErr w:type="gramStart"/>
      <w:r w:rsidRPr="00C47A02">
        <w:rPr>
          <w:sz w:val="22"/>
          <w:szCs w:val="22"/>
        </w:rPr>
        <w:t>ознакомится</w:t>
      </w:r>
      <w:proofErr w:type="gramEnd"/>
      <w:r w:rsidRPr="00C47A02">
        <w:rPr>
          <w:sz w:val="22"/>
          <w:szCs w:val="22"/>
        </w:rPr>
        <w:t xml:space="preserve"> в разделах 5 и 6 градостроительного плана, в выписке из Единого государственного реестра недвижимости об объекте недвижимости, а также посредством онлайн сервиса Публичной кадастровой карты (https://nspd.gov.ru).</w:t>
      </w:r>
    </w:p>
    <w:p w14:paraId="45625FC3" w14:textId="77777777" w:rsidR="003E6F2F" w:rsidRPr="00DD3B4D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DD3B4D">
        <w:rPr>
          <w:sz w:val="22"/>
          <w:szCs w:val="22"/>
        </w:rPr>
        <w:tab/>
      </w:r>
      <w:proofErr w:type="gramStart"/>
      <w:r w:rsidRPr="00DD3B4D">
        <w:rPr>
          <w:sz w:val="22"/>
          <w:szCs w:val="22"/>
        </w:rPr>
        <w:t>Земельный</w:t>
      </w:r>
      <w:proofErr w:type="gramEnd"/>
      <w:r w:rsidRPr="00DD3B4D">
        <w:rPr>
          <w:sz w:val="22"/>
          <w:szCs w:val="22"/>
        </w:rPr>
        <w:t xml:space="preserve"> участок расположен в территориальной зоне  индивидуальных жилых домов с приусадебными участками (Ж-1).</w:t>
      </w:r>
    </w:p>
    <w:p w14:paraId="6A008A5D" w14:textId="77777777" w:rsidR="003E6F2F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DD3B4D">
        <w:rPr>
          <w:sz w:val="22"/>
          <w:szCs w:val="22"/>
        </w:rPr>
        <w:t xml:space="preserve"> </w:t>
      </w:r>
      <w:r w:rsidRPr="00C47A02">
        <w:rPr>
          <w:bCs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обеспечения: </w:t>
      </w:r>
    </w:p>
    <w:tbl>
      <w:tblPr>
        <w:tblStyle w:val="6"/>
        <w:tblW w:w="9144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268"/>
        <w:gridCol w:w="2410"/>
        <w:gridCol w:w="2126"/>
      </w:tblGrid>
      <w:tr w:rsidR="003E6F2F" w14:paraId="23C4D838" w14:textId="77777777" w:rsidTr="00905852">
        <w:trPr>
          <w:trHeight w:val="1610"/>
          <w:jc w:val="center"/>
        </w:trPr>
        <w:tc>
          <w:tcPr>
            <w:tcW w:w="2340" w:type="dxa"/>
            <w:shd w:val="clear" w:color="auto" w:fill="auto"/>
          </w:tcPr>
          <w:p w14:paraId="31C8F96A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2268" w:type="dxa"/>
            <w:shd w:val="clear" w:color="auto" w:fill="auto"/>
          </w:tcPr>
          <w:p w14:paraId="06151301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Водопровод, канализация</w:t>
            </w:r>
          </w:p>
        </w:tc>
        <w:tc>
          <w:tcPr>
            <w:tcW w:w="2410" w:type="dxa"/>
            <w:shd w:val="clear" w:color="auto" w:fill="auto"/>
          </w:tcPr>
          <w:p w14:paraId="7186C961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Теплоснабжение</w:t>
            </w:r>
          </w:p>
        </w:tc>
        <w:tc>
          <w:tcPr>
            <w:tcW w:w="2126" w:type="dxa"/>
          </w:tcPr>
          <w:p w14:paraId="5AE87B08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Электроснабжение</w:t>
            </w:r>
          </w:p>
        </w:tc>
      </w:tr>
      <w:tr w:rsidR="003E6F2F" w14:paraId="7B7A1AB8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51A7AEEA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Реквизиты 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28EE274B" w14:textId="77777777" w:rsidR="003E6F2F" w:rsidRPr="00EE572E" w:rsidRDefault="003E6F2F" w:rsidP="00905852">
            <w:pPr>
              <w:jc w:val="center"/>
              <w:rPr>
                <w:sz w:val="22"/>
                <w:szCs w:val="22"/>
              </w:rPr>
            </w:pPr>
            <w:r w:rsidRPr="00EE572E">
              <w:rPr>
                <w:rFonts w:eastAsiaTheme="minorHAnsi"/>
                <w:sz w:val="22"/>
                <w:szCs w:val="22"/>
                <w:lang w:eastAsia="en-US"/>
              </w:rPr>
              <w:t>Письмо ООО «Водоканал»</w:t>
            </w:r>
          </w:p>
          <w:p w14:paraId="53662B62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EE572E">
              <w:rPr>
                <w:rFonts w:eastAsiaTheme="minorHAnsi"/>
                <w:sz w:val="22"/>
                <w:szCs w:val="22"/>
                <w:lang w:eastAsia="en-US"/>
              </w:rPr>
              <w:t>от 26.06.2025 № 01/08-14/2043</w:t>
            </w:r>
          </w:p>
        </w:tc>
        <w:tc>
          <w:tcPr>
            <w:tcW w:w="2410" w:type="dxa"/>
            <w:shd w:val="clear" w:color="auto" w:fill="auto"/>
          </w:tcPr>
          <w:p w14:paraId="119B1EDA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ООО «Сыктывдинская тепловая компания»</w:t>
            </w:r>
          </w:p>
          <w:p w14:paraId="06FB5948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26.05.2025 № 706</w:t>
            </w:r>
          </w:p>
        </w:tc>
        <w:tc>
          <w:tcPr>
            <w:tcW w:w="2126" w:type="dxa"/>
          </w:tcPr>
          <w:p w14:paraId="739CC897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АО «</w:t>
            </w:r>
            <w:proofErr w:type="spell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Россети</w:t>
            </w:r>
            <w:proofErr w:type="spell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Северо-Запад»</w:t>
            </w:r>
          </w:p>
          <w:p w14:paraId="60C833DA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1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.05.2025 №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МР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/5-51/156-16-2/2394</w:t>
            </w:r>
          </w:p>
        </w:tc>
      </w:tr>
      <w:tr w:rsidR="003E6F2F" w14:paraId="3398EF13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165FED99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Свободная мощность</w:t>
            </w:r>
          </w:p>
        </w:tc>
        <w:tc>
          <w:tcPr>
            <w:tcW w:w="2268" w:type="dxa"/>
            <w:shd w:val="clear" w:color="auto" w:fill="auto"/>
          </w:tcPr>
          <w:p w14:paraId="792AB782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Возможность подключения отсутствует в связи с тем, что </w:t>
            </w:r>
            <w:proofErr w:type="spell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зу</w:t>
            </w:r>
            <w:proofErr w:type="spell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не </w:t>
            </w:r>
            <w:proofErr w:type="gram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входит в зону обслуживая</w:t>
            </w:r>
            <w:proofErr w:type="gram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76CEE784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Возможность подключения отсутствует в связи с тем, что </w:t>
            </w:r>
            <w:proofErr w:type="spell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зу</w:t>
            </w:r>
            <w:proofErr w:type="spell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не </w:t>
            </w:r>
            <w:proofErr w:type="gram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входит в зону обслуживая</w:t>
            </w:r>
            <w:proofErr w:type="gramEnd"/>
          </w:p>
        </w:tc>
        <w:tc>
          <w:tcPr>
            <w:tcW w:w="2126" w:type="dxa"/>
          </w:tcPr>
          <w:p w14:paraId="7A94A55E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Имеется возможность подключения</w:t>
            </w:r>
          </w:p>
        </w:tc>
      </w:tr>
      <w:tr w:rsidR="003E6F2F" w14:paraId="41CE108C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0D188359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Максимальная нагрузка</w:t>
            </w:r>
          </w:p>
        </w:tc>
        <w:tc>
          <w:tcPr>
            <w:tcW w:w="2268" w:type="dxa"/>
            <w:shd w:val="clear" w:color="auto" w:fill="auto"/>
          </w:tcPr>
          <w:p w14:paraId="00739FD7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6EC7988D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7A3441D2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16D5FA33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195D9D0F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Срок подключения</w:t>
            </w:r>
          </w:p>
        </w:tc>
        <w:tc>
          <w:tcPr>
            <w:tcW w:w="2268" w:type="dxa"/>
            <w:shd w:val="clear" w:color="auto" w:fill="auto"/>
          </w:tcPr>
          <w:p w14:paraId="375F05E4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5371D391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50CE566A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55FF8FA9" w14:textId="77777777" w:rsidTr="00905852">
        <w:trPr>
          <w:trHeight w:val="169"/>
          <w:jc w:val="center"/>
        </w:trPr>
        <w:tc>
          <w:tcPr>
            <w:tcW w:w="2340" w:type="dxa"/>
            <w:shd w:val="clear" w:color="auto" w:fill="auto"/>
          </w:tcPr>
          <w:p w14:paraId="29EC3A44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Срок действия </w:t>
            </w: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6683FDF8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Информация </w:t>
            </w: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отсутствует</w:t>
            </w:r>
          </w:p>
        </w:tc>
        <w:tc>
          <w:tcPr>
            <w:tcW w:w="2410" w:type="dxa"/>
            <w:shd w:val="clear" w:color="auto" w:fill="auto"/>
          </w:tcPr>
          <w:p w14:paraId="70B306EE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Информация </w:t>
            </w: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отсутствует</w:t>
            </w:r>
          </w:p>
        </w:tc>
        <w:tc>
          <w:tcPr>
            <w:tcW w:w="2126" w:type="dxa"/>
          </w:tcPr>
          <w:p w14:paraId="1F1DD19F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Информация </w:t>
            </w: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отсутствует</w:t>
            </w:r>
          </w:p>
        </w:tc>
      </w:tr>
      <w:tr w:rsidR="003E6F2F" w14:paraId="205E9AE3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48372A80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Плата за подключение (технологическое присоединение)</w:t>
            </w:r>
          </w:p>
        </w:tc>
        <w:tc>
          <w:tcPr>
            <w:tcW w:w="2268" w:type="dxa"/>
            <w:shd w:val="clear" w:color="auto" w:fill="auto"/>
          </w:tcPr>
          <w:p w14:paraId="07663DC1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785BD300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5BAA88C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14E10550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7958AAF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5EF60D06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868CC08" w14:textId="77777777" w:rsidR="003E6F2F" w:rsidRPr="001A2FE4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1A2FE4">
        <w:rPr>
          <w:sz w:val="22"/>
          <w:szCs w:val="22"/>
        </w:rPr>
        <w:t>Установить начальную цену продажи земельного участка в размере рыночной стоимости согласно отчету об оценке 17 июня 2025 года  № 4971-25 – 572000,00 рублей, размер задатка - 20% от начальной рыночной стоимости – 114400,00 рублей, размер шага аукциона - 3 % от начальной рыночной стоимости – 17160,00  рублей.</w:t>
      </w:r>
    </w:p>
    <w:p w14:paraId="17683962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2D53D3">
        <w:rPr>
          <w:b/>
          <w:sz w:val="22"/>
          <w:szCs w:val="22"/>
        </w:rPr>
        <w:t>Лот № 2.</w:t>
      </w:r>
      <w:r w:rsidRPr="002D53D3">
        <w:rPr>
          <w:sz w:val="22"/>
          <w:szCs w:val="22"/>
        </w:rPr>
        <w:t xml:space="preserve"> </w:t>
      </w:r>
      <w:r w:rsidRPr="00C47A02">
        <w:rPr>
          <w:sz w:val="22"/>
          <w:szCs w:val="22"/>
        </w:rPr>
        <w:t>земельн</w:t>
      </w:r>
      <w:r>
        <w:rPr>
          <w:sz w:val="22"/>
          <w:szCs w:val="22"/>
        </w:rPr>
        <w:t>ый</w:t>
      </w:r>
      <w:r w:rsidRPr="00C47A02">
        <w:rPr>
          <w:sz w:val="22"/>
          <w:szCs w:val="22"/>
        </w:rPr>
        <w:t xml:space="preserve"> участ</w:t>
      </w:r>
      <w:r>
        <w:rPr>
          <w:sz w:val="22"/>
          <w:szCs w:val="22"/>
        </w:rPr>
        <w:t>о</w:t>
      </w:r>
      <w:r w:rsidRPr="00C47A02">
        <w:rPr>
          <w:sz w:val="22"/>
          <w:szCs w:val="22"/>
        </w:rPr>
        <w:t xml:space="preserve">к с кадастровым номером 11:04:5201005:91 в составе земель населенных пунктов, </w:t>
      </w:r>
      <w:proofErr w:type="gramStart"/>
      <w:r w:rsidRPr="00C47A02">
        <w:rPr>
          <w:sz w:val="22"/>
          <w:szCs w:val="22"/>
        </w:rPr>
        <w:t>расположенного</w:t>
      </w:r>
      <w:proofErr w:type="gramEnd"/>
      <w:r w:rsidRPr="00C47A02">
        <w:rPr>
          <w:sz w:val="22"/>
          <w:szCs w:val="22"/>
        </w:rPr>
        <w:t xml:space="preserve"> по адресу: Республика Коми, р-н Сыктывдинский, с. Ыб, м. </w:t>
      </w:r>
      <w:proofErr w:type="spellStart"/>
      <w:r w:rsidRPr="00C47A02">
        <w:rPr>
          <w:sz w:val="22"/>
          <w:szCs w:val="22"/>
        </w:rPr>
        <w:t>Сёрд</w:t>
      </w:r>
      <w:proofErr w:type="spellEnd"/>
      <w:r w:rsidRPr="00C47A02">
        <w:rPr>
          <w:sz w:val="22"/>
          <w:szCs w:val="22"/>
        </w:rPr>
        <w:t>, площадью 1383 кв. метров, вид разрешенного использования «для ведения личного подсобного хозяйства».</w:t>
      </w:r>
    </w:p>
    <w:p w14:paraId="146E1C5A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C47A02">
        <w:rPr>
          <w:sz w:val="22"/>
          <w:szCs w:val="22"/>
        </w:rPr>
        <w:tab/>
        <w:t xml:space="preserve"> Границы земельного участка – установлены.</w:t>
      </w:r>
    </w:p>
    <w:p w14:paraId="5F426190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C47A02">
        <w:rPr>
          <w:sz w:val="22"/>
          <w:szCs w:val="22"/>
        </w:rPr>
        <w:tab/>
        <w:t xml:space="preserve">Со сведениями об ограничениях использования земельного участка, а также о границах зон с особыми условиями использования территории, можно </w:t>
      </w:r>
      <w:proofErr w:type="gramStart"/>
      <w:r w:rsidRPr="00C47A02">
        <w:rPr>
          <w:sz w:val="22"/>
          <w:szCs w:val="22"/>
        </w:rPr>
        <w:t>ознакомится</w:t>
      </w:r>
      <w:proofErr w:type="gramEnd"/>
      <w:r w:rsidRPr="00C47A02">
        <w:rPr>
          <w:sz w:val="22"/>
          <w:szCs w:val="22"/>
        </w:rPr>
        <w:t xml:space="preserve"> в разделах 5 и 6 градостроительного плана, в выписке из Единого государственного реестра недвижимости об объекте недвижимости, а также посредством онлайн сервиса Публичной кадастровой карты (https://nspd.gov.ru).</w:t>
      </w:r>
    </w:p>
    <w:p w14:paraId="10A5CC59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proofErr w:type="gramStart"/>
      <w:r w:rsidRPr="00C47A02">
        <w:rPr>
          <w:sz w:val="22"/>
          <w:szCs w:val="22"/>
        </w:rPr>
        <w:t>Земельный</w:t>
      </w:r>
      <w:proofErr w:type="gramEnd"/>
      <w:r w:rsidRPr="00C47A02">
        <w:rPr>
          <w:sz w:val="22"/>
          <w:szCs w:val="22"/>
        </w:rPr>
        <w:t xml:space="preserve"> участок расположен в территориальной зоне застройки индивидуальными жилыми домами с приусадебными участками (Ж-1).</w:t>
      </w:r>
    </w:p>
    <w:p w14:paraId="439D2F8C" w14:textId="77777777" w:rsidR="003E6F2F" w:rsidRDefault="003E6F2F" w:rsidP="003E6F2F">
      <w:pPr>
        <w:ind w:firstLine="709"/>
        <w:jc w:val="both"/>
        <w:rPr>
          <w:bCs/>
          <w:sz w:val="26"/>
          <w:szCs w:val="26"/>
        </w:rPr>
      </w:pPr>
      <w:r w:rsidRPr="00C47A02">
        <w:rPr>
          <w:bCs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обеспечения: </w:t>
      </w:r>
    </w:p>
    <w:tbl>
      <w:tblPr>
        <w:tblStyle w:val="6"/>
        <w:tblW w:w="9144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268"/>
        <w:gridCol w:w="2410"/>
        <w:gridCol w:w="2126"/>
      </w:tblGrid>
      <w:tr w:rsidR="003E6F2F" w14:paraId="6563DAB9" w14:textId="77777777" w:rsidTr="00905852">
        <w:trPr>
          <w:trHeight w:val="1610"/>
          <w:jc w:val="center"/>
        </w:trPr>
        <w:tc>
          <w:tcPr>
            <w:tcW w:w="2340" w:type="dxa"/>
            <w:shd w:val="clear" w:color="auto" w:fill="auto"/>
          </w:tcPr>
          <w:p w14:paraId="0035F710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2268" w:type="dxa"/>
            <w:shd w:val="clear" w:color="auto" w:fill="auto"/>
          </w:tcPr>
          <w:p w14:paraId="3153D530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Водопровод, канализация</w:t>
            </w:r>
          </w:p>
        </w:tc>
        <w:tc>
          <w:tcPr>
            <w:tcW w:w="2410" w:type="dxa"/>
            <w:shd w:val="clear" w:color="auto" w:fill="auto"/>
          </w:tcPr>
          <w:p w14:paraId="78266B00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Теплоснабжение</w:t>
            </w:r>
          </w:p>
        </w:tc>
        <w:tc>
          <w:tcPr>
            <w:tcW w:w="2126" w:type="dxa"/>
          </w:tcPr>
          <w:p w14:paraId="74E3E20C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Электроснабжение</w:t>
            </w:r>
          </w:p>
        </w:tc>
      </w:tr>
      <w:tr w:rsidR="003E6F2F" w14:paraId="5CD2F538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42CAC87E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Реквизиты 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787A6914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ООО «Водоканал»</w:t>
            </w:r>
          </w:p>
          <w:p w14:paraId="0B1E2645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12.05.2025 № 01/08-14/2043</w:t>
            </w:r>
          </w:p>
        </w:tc>
        <w:tc>
          <w:tcPr>
            <w:tcW w:w="2410" w:type="dxa"/>
            <w:shd w:val="clear" w:color="auto" w:fill="auto"/>
          </w:tcPr>
          <w:p w14:paraId="1EAEDE3D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ООО «Сыктывдинская тепловая компания»</w:t>
            </w:r>
          </w:p>
          <w:p w14:paraId="35909457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26.05.2025 № 706</w:t>
            </w:r>
          </w:p>
        </w:tc>
        <w:tc>
          <w:tcPr>
            <w:tcW w:w="2126" w:type="dxa"/>
          </w:tcPr>
          <w:p w14:paraId="0697A0B4" w14:textId="77777777" w:rsidR="003E6F2F" w:rsidRPr="003C5CA0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АО «</w:t>
            </w:r>
            <w:proofErr w:type="spellStart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Россети</w:t>
            </w:r>
            <w:proofErr w:type="spellEnd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Северо-Запад»</w:t>
            </w:r>
          </w:p>
          <w:p w14:paraId="01FCDDBB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15.05.2025 № МР</w:t>
            </w:r>
            <w:proofErr w:type="gramStart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  <w:proofErr w:type="gramEnd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/5-51/156-16-2/2394</w:t>
            </w:r>
          </w:p>
        </w:tc>
      </w:tr>
      <w:tr w:rsidR="003E6F2F" w14:paraId="3D0E7AEE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24165E95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Свободная мощность</w:t>
            </w:r>
          </w:p>
        </w:tc>
        <w:tc>
          <w:tcPr>
            <w:tcW w:w="2268" w:type="dxa"/>
            <w:shd w:val="clear" w:color="auto" w:fill="auto"/>
          </w:tcPr>
          <w:p w14:paraId="09374091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Возможность подключения отсутствует в связи с тем, что </w:t>
            </w:r>
            <w:proofErr w:type="spell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зу</w:t>
            </w:r>
            <w:proofErr w:type="spell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не </w:t>
            </w:r>
            <w:proofErr w:type="gram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входит в зону обслуживая</w:t>
            </w:r>
            <w:proofErr w:type="gram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27B4A443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Возможность подключения отсутствует в связи с тем, что </w:t>
            </w:r>
            <w:proofErr w:type="spell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зу</w:t>
            </w:r>
            <w:proofErr w:type="spell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не </w:t>
            </w:r>
            <w:proofErr w:type="gram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входит в зону обслуживая</w:t>
            </w:r>
            <w:proofErr w:type="gramEnd"/>
          </w:p>
        </w:tc>
        <w:tc>
          <w:tcPr>
            <w:tcW w:w="2126" w:type="dxa"/>
          </w:tcPr>
          <w:p w14:paraId="580E70E9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Имеется возможность подключения</w:t>
            </w:r>
          </w:p>
        </w:tc>
      </w:tr>
      <w:tr w:rsidR="003E6F2F" w14:paraId="6A31BFA5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6F8EBF98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Максимальная нагрузка</w:t>
            </w:r>
          </w:p>
        </w:tc>
        <w:tc>
          <w:tcPr>
            <w:tcW w:w="2268" w:type="dxa"/>
            <w:shd w:val="clear" w:color="auto" w:fill="auto"/>
          </w:tcPr>
          <w:p w14:paraId="525920D4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404D5389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718A8589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6AB33084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119205EB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Срок подключения</w:t>
            </w:r>
          </w:p>
        </w:tc>
        <w:tc>
          <w:tcPr>
            <w:tcW w:w="2268" w:type="dxa"/>
            <w:shd w:val="clear" w:color="auto" w:fill="auto"/>
          </w:tcPr>
          <w:p w14:paraId="29F9CE35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6F6885D1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17E29678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5F385641" w14:textId="77777777" w:rsidTr="00905852">
        <w:trPr>
          <w:trHeight w:val="169"/>
          <w:jc w:val="center"/>
        </w:trPr>
        <w:tc>
          <w:tcPr>
            <w:tcW w:w="2340" w:type="dxa"/>
            <w:shd w:val="clear" w:color="auto" w:fill="auto"/>
          </w:tcPr>
          <w:p w14:paraId="77591742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Срок действия 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2FDE40FA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7C6F965A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5FE7EB3C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234C779F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0F51E651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Плата за подключение (технологическое присоединение)</w:t>
            </w:r>
          </w:p>
        </w:tc>
        <w:tc>
          <w:tcPr>
            <w:tcW w:w="2268" w:type="dxa"/>
            <w:shd w:val="clear" w:color="auto" w:fill="auto"/>
          </w:tcPr>
          <w:p w14:paraId="53FD57B7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391ADA5A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637847D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2AE2886D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F988F58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2AC00354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4795DAE4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C47A02">
        <w:rPr>
          <w:sz w:val="22"/>
          <w:szCs w:val="22"/>
        </w:rPr>
        <w:t>Установить начальную цену продажи земельного участка в размере рыночной стоимости согласно отчету об оценке 17 июня 2025 года  № 4970-25 – 180000,00 рублей, размер задатка - 20% от начал</w:t>
      </w:r>
      <w:r>
        <w:rPr>
          <w:sz w:val="22"/>
          <w:szCs w:val="22"/>
        </w:rPr>
        <w:t>ьной рыночной стоимости – 36000</w:t>
      </w:r>
      <w:r w:rsidRPr="00C47A02">
        <w:rPr>
          <w:sz w:val="22"/>
          <w:szCs w:val="22"/>
        </w:rPr>
        <w:t xml:space="preserve">,00 рублей, размер шага аукциона - 3 % от начальной рыночной стоимости – 5400,00 рублей. </w:t>
      </w:r>
    </w:p>
    <w:p w14:paraId="5AFB2548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BD2E40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3</w:t>
      </w:r>
      <w:r w:rsidRPr="00BD2E40">
        <w:rPr>
          <w:b/>
          <w:sz w:val="22"/>
          <w:szCs w:val="22"/>
        </w:rPr>
        <w:t>.</w:t>
      </w:r>
      <w:r w:rsidRPr="00BD2E40">
        <w:rPr>
          <w:sz w:val="22"/>
          <w:szCs w:val="22"/>
        </w:rPr>
        <w:t xml:space="preserve"> </w:t>
      </w:r>
      <w:r w:rsidRPr="00C47A02">
        <w:rPr>
          <w:sz w:val="22"/>
          <w:szCs w:val="22"/>
        </w:rPr>
        <w:t>земельн</w:t>
      </w:r>
      <w:r>
        <w:rPr>
          <w:sz w:val="22"/>
          <w:szCs w:val="22"/>
        </w:rPr>
        <w:t>ый</w:t>
      </w:r>
      <w:r w:rsidRPr="00C47A02">
        <w:rPr>
          <w:sz w:val="22"/>
          <w:szCs w:val="22"/>
        </w:rPr>
        <w:t xml:space="preserve"> участ</w:t>
      </w:r>
      <w:r>
        <w:rPr>
          <w:sz w:val="22"/>
          <w:szCs w:val="22"/>
        </w:rPr>
        <w:t>ок</w:t>
      </w:r>
      <w:r w:rsidRPr="00C47A02">
        <w:rPr>
          <w:sz w:val="22"/>
          <w:szCs w:val="22"/>
        </w:rPr>
        <w:t xml:space="preserve"> с кадастровым номером 11:04:2601003:210 в составе земель населенных пунктов, </w:t>
      </w:r>
      <w:proofErr w:type="gramStart"/>
      <w:r w:rsidRPr="00C47A02">
        <w:rPr>
          <w:sz w:val="22"/>
          <w:szCs w:val="22"/>
        </w:rPr>
        <w:t>расположенного</w:t>
      </w:r>
      <w:proofErr w:type="gramEnd"/>
      <w:r w:rsidRPr="00C47A02">
        <w:rPr>
          <w:sz w:val="22"/>
          <w:szCs w:val="22"/>
        </w:rPr>
        <w:t xml:space="preserve"> по адресу: Республика Коми, Сыктывдинский район, с. </w:t>
      </w:r>
      <w:r w:rsidRPr="00C47A02">
        <w:rPr>
          <w:sz w:val="22"/>
          <w:szCs w:val="22"/>
        </w:rPr>
        <w:lastRenderedPageBreak/>
        <w:t>Лэзым, земельный участок расположен в юго-западной части кадастрового квартала, площадью 1350 кв. метров, вид разрешенного использования «для ведения личного подсобного хозяйства».</w:t>
      </w:r>
    </w:p>
    <w:p w14:paraId="6FD22DCB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C47A02">
        <w:rPr>
          <w:sz w:val="22"/>
          <w:szCs w:val="22"/>
        </w:rPr>
        <w:tab/>
        <w:t xml:space="preserve"> Границы земельного участка – установлены.</w:t>
      </w:r>
    </w:p>
    <w:p w14:paraId="6D33C180" w14:textId="77777777" w:rsidR="003E6F2F" w:rsidRPr="00C47A02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C47A02">
        <w:rPr>
          <w:sz w:val="22"/>
          <w:szCs w:val="22"/>
        </w:rPr>
        <w:tab/>
        <w:t xml:space="preserve">Со сведениями об ограничениях использования земельного участка, а также о границах зон с особыми условиями использования территории, можно </w:t>
      </w:r>
      <w:proofErr w:type="gramStart"/>
      <w:r w:rsidRPr="00C47A02">
        <w:rPr>
          <w:sz w:val="22"/>
          <w:szCs w:val="22"/>
        </w:rPr>
        <w:t>ознакомится</w:t>
      </w:r>
      <w:proofErr w:type="gramEnd"/>
      <w:r w:rsidRPr="00C47A02">
        <w:rPr>
          <w:sz w:val="22"/>
          <w:szCs w:val="22"/>
        </w:rPr>
        <w:t xml:space="preserve"> в разделах 5 и 6 градостроительного плана, в выписке из Единого государственного реестра недвижимости об объекте недвижимости, а также посредством онлайн сервиса Публичной кадастровой карты (https://nspd.gov.ru).</w:t>
      </w:r>
    </w:p>
    <w:p w14:paraId="759335F8" w14:textId="77777777" w:rsidR="003E6F2F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C47A02">
        <w:rPr>
          <w:sz w:val="22"/>
          <w:szCs w:val="22"/>
        </w:rPr>
        <w:tab/>
      </w:r>
      <w:proofErr w:type="gramStart"/>
      <w:r w:rsidRPr="00C47A02">
        <w:rPr>
          <w:sz w:val="22"/>
          <w:szCs w:val="22"/>
        </w:rPr>
        <w:t>Земельный</w:t>
      </w:r>
      <w:proofErr w:type="gramEnd"/>
      <w:r w:rsidRPr="00C47A02">
        <w:rPr>
          <w:sz w:val="22"/>
          <w:szCs w:val="22"/>
        </w:rPr>
        <w:t xml:space="preserve"> участок расположен в территориальной зоне жилой застройки усадебного типа (Ж-1).</w:t>
      </w:r>
    </w:p>
    <w:p w14:paraId="2B8A6FA5" w14:textId="77777777" w:rsidR="003E6F2F" w:rsidRDefault="003E6F2F" w:rsidP="003E6F2F">
      <w:pPr>
        <w:ind w:firstLine="709"/>
        <w:jc w:val="both"/>
        <w:rPr>
          <w:bCs/>
          <w:sz w:val="26"/>
          <w:szCs w:val="26"/>
        </w:rPr>
      </w:pPr>
      <w:r w:rsidRPr="00C47A02">
        <w:rPr>
          <w:bCs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обеспечения: </w:t>
      </w:r>
    </w:p>
    <w:tbl>
      <w:tblPr>
        <w:tblStyle w:val="6"/>
        <w:tblW w:w="9144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268"/>
        <w:gridCol w:w="2410"/>
        <w:gridCol w:w="2126"/>
      </w:tblGrid>
      <w:tr w:rsidR="003E6F2F" w14:paraId="7AC11A4E" w14:textId="77777777" w:rsidTr="00905852">
        <w:trPr>
          <w:trHeight w:val="1610"/>
          <w:jc w:val="center"/>
        </w:trPr>
        <w:tc>
          <w:tcPr>
            <w:tcW w:w="2340" w:type="dxa"/>
            <w:shd w:val="clear" w:color="auto" w:fill="auto"/>
          </w:tcPr>
          <w:p w14:paraId="78E9CCDA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2268" w:type="dxa"/>
            <w:shd w:val="clear" w:color="auto" w:fill="auto"/>
          </w:tcPr>
          <w:p w14:paraId="3C64C513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Водопровод, канализация</w:t>
            </w:r>
          </w:p>
        </w:tc>
        <w:tc>
          <w:tcPr>
            <w:tcW w:w="2410" w:type="dxa"/>
            <w:shd w:val="clear" w:color="auto" w:fill="auto"/>
          </w:tcPr>
          <w:p w14:paraId="00E949BD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Теплоснабжение</w:t>
            </w:r>
          </w:p>
        </w:tc>
        <w:tc>
          <w:tcPr>
            <w:tcW w:w="2126" w:type="dxa"/>
          </w:tcPr>
          <w:p w14:paraId="10BE975A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Электроснабжение</w:t>
            </w:r>
          </w:p>
        </w:tc>
      </w:tr>
      <w:tr w:rsidR="003E6F2F" w14:paraId="71E9CE07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5D1B1A08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Реквизиты 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73C29885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ООО «Водоканал»</w:t>
            </w:r>
          </w:p>
          <w:p w14:paraId="0B620A93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12.05.2025 № 01/08-14/2043</w:t>
            </w:r>
          </w:p>
        </w:tc>
        <w:tc>
          <w:tcPr>
            <w:tcW w:w="2410" w:type="dxa"/>
            <w:shd w:val="clear" w:color="auto" w:fill="auto"/>
          </w:tcPr>
          <w:p w14:paraId="4B3C5E3A" w14:textId="77777777" w:rsidR="003E6F2F" w:rsidRPr="003C5CA0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ООО «Сыктывдинская тепловая компания»</w:t>
            </w:r>
          </w:p>
          <w:p w14:paraId="65F7B315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26.05.2025 № 706</w:t>
            </w:r>
          </w:p>
        </w:tc>
        <w:tc>
          <w:tcPr>
            <w:tcW w:w="2126" w:type="dxa"/>
          </w:tcPr>
          <w:p w14:paraId="6A9E0890" w14:textId="77777777" w:rsidR="003E6F2F" w:rsidRPr="003C5CA0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Письмо АО «</w:t>
            </w:r>
            <w:proofErr w:type="spellStart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Россети</w:t>
            </w:r>
            <w:proofErr w:type="spellEnd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Северо-Запад»</w:t>
            </w:r>
          </w:p>
          <w:p w14:paraId="4BBB77A5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15.05.2025 № МР</w:t>
            </w:r>
            <w:proofErr w:type="gramStart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  <w:proofErr w:type="gramEnd"/>
            <w:r w:rsidRPr="003C5CA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/5-51/156-16-2/2394</w:t>
            </w:r>
          </w:p>
        </w:tc>
      </w:tr>
      <w:tr w:rsidR="003E6F2F" w14:paraId="069CA71A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3191E19F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Свободная мощность</w:t>
            </w:r>
          </w:p>
        </w:tc>
        <w:tc>
          <w:tcPr>
            <w:tcW w:w="2268" w:type="dxa"/>
            <w:shd w:val="clear" w:color="auto" w:fill="auto"/>
          </w:tcPr>
          <w:p w14:paraId="44896D00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Возможность подключения отсутствует в связи с тем, что </w:t>
            </w:r>
            <w:proofErr w:type="spell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зу</w:t>
            </w:r>
            <w:proofErr w:type="spell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не </w:t>
            </w:r>
            <w:proofErr w:type="gram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входит в зону обслуживая</w:t>
            </w:r>
            <w:proofErr w:type="gram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727637A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Возможность подключения отсутствует в связи с тем, что </w:t>
            </w:r>
            <w:proofErr w:type="spell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зу</w:t>
            </w:r>
            <w:proofErr w:type="spellEnd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не </w:t>
            </w:r>
            <w:proofErr w:type="gramStart"/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входит в зону обслуживая</w:t>
            </w:r>
            <w:proofErr w:type="gramEnd"/>
          </w:p>
        </w:tc>
        <w:tc>
          <w:tcPr>
            <w:tcW w:w="2126" w:type="dxa"/>
          </w:tcPr>
          <w:p w14:paraId="6D202E49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Имеется возможность подключения</w:t>
            </w:r>
          </w:p>
        </w:tc>
      </w:tr>
      <w:tr w:rsidR="003E6F2F" w14:paraId="3B8F78CF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42C3383B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Максимальная нагрузка</w:t>
            </w:r>
          </w:p>
        </w:tc>
        <w:tc>
          <w:tcPr>
            <w:tcW w:w="2268" w:type="dxa"/>
            <w:shd w:val="clear" w:color="auto" w:fill="auto"/>
          </w:tcPr>
          <w:p w14:paraId="56511A94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0075963B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3A110F94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3C1EBC35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0A1A6C8D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Срок подключения</w:t>
            </w:r>
          </w:p>
        </w:tc>
        <w:tc>
          <w:tcPr>
            <w:tcW w:w="2268" w:type="dxa"/>
            <w:shd w:val="clear" w:color="auto" w:fill="auto"/>
          </w:tcPr>
          <w:p w14:paraId="32C31E69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02727D09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7D338268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4CC75094" w14:textId="77777777" w:rsidTr="00905852">
        <w:trPr>
          <w:trHeight w:val="169"/>
          <w:jc w:val="center"/>
        </w:trPr>
        <w:tc>
          <w:tcPr>
            <w:tcW w:w="2340" w:type="dxa"/>
            <w:shd w:val="clear" w:color="auto" w:fill="auto"/>
          </w:tcPr>
          <w:p w14:paraId="0227015E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Срок действия 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2D6C2AE6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29B6726E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2126" w:type="dxa"/>
          </w:tcPr>
          <w:p w14:paraId="5750AB45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</w:t>
            </w:r>
          </w:p>
        </w:tc>
      </w:tr>
      <w:tr w:rsidR="003E6F2F" w14:paraId="0C024368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156B27CB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Плата за подключение (технологическое присоединение)</w:t>
            </w:r>
          </w:p>
        </w:tc>
        <w:tc>
          <w:tcPr>
            <w:tcW w:w="2268" w:type="dxa"/>
            <w:shd w:val="clear" w:color="auto" w:fill="auto"/>
          </w:tcPr>
          <w:p w14:paraId="4AE24B0C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6665DCF4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CDA756C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13D7A8F2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379175E" w14:textId="77777777" w:rsidR="003E6F2F" w:rsidRPr="00686294" w:rsidRDefault="003E6F2F" w:rsidP="00905852">
            <w:pPr>
              <w:jc w:val="center"/>
              <w:rPr>
                <w:sz w:val="22"/>
                <w:szCs w:val="22"/>
              </w:rPr>
            </w:pPr>
            <w:r w:rsidRPr="006862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Информация отсутствует.</w:t>
            </w:r>
          </w:p>
          <w:p w14:paraId="6782479D" w14:textId="77777777" w:rsidR="003E6F2F" w:rsidRPr="00686294" w:rsidRDefault="003E6F2F" w:rsidP="00905852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4DE09970" w14:textId="77777777" w:rsidR="003E6F2F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C47A02">
        <w:rPr>
          <w:sz w:val="22"/>
          <w:szCs w:val="22"/>
        </w:rPr>
        <w:t xml:space="preserve"> Установить начальную цену продажи земельного участка в размере рыночной стоимости согласно отчету об оценке 17 июня 2025 года  № 4973-25 – 450000,00 рублей, размер задатка - 20% от начальной рыночной стоимости – 90000,00 рублей, размер шага аукциона - 3 % от начальной рыночной стоимости – 13500,00 рублей.</w:t>
      </w:r>
    </w:p>
    <w:p w14:paraId="3C6B416B" w14:textId="77777777" w:rsidR="003E6F2F" w:rsidRPr="003C5CA0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BD2E40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4</w:t>
      </w:r>
      <w:r w:rsidRPr="00BD2E4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3C5CA0">
        <w:rPr>
          <w:sz w:val="22"/>
          <w:szCs w:val="22"/>
        </w:rPr>
        <w:t>земельн</w:t>
      </w:r>
      <w:r>
        <w:rPr>
          <w:sz w:val="22"/>
          <w:szCs w:val="22"/>
        </w:rPr>
        <w:t>ый</w:t>
      </w:r>
      <w:r w:rsidRPr="003C5CA0">
        <w:rPr>
          <w:sz w:val="22"/>
          <w:szCs w:val="22"/>
        </w:rPr>
        <w:t xml:space="preserve"> участ</w:t>
      </w:r>
      <w:r>
        <w:rPr>
          <w:sz w:val="22"/>
          <w:szCs w:val="22"/>
        </w:rPr>
        <w:t>о</w:t>
      </w:r>
      <w:r w:rsidRPr="003C5CA0">
        <w:rPr>
          <w:sz w:val="22"/>
          <w:szCs w:val="22"/>
        </w:rPr>
        <w:t xml:space="preserve">к с кадастровым номером 11:04:2601001:213 в составе земель населенных пунктов, </w:t>
      </w:r>
      <w:proofErr w:type="gramStart"/>
      <w:r w:rsidRPr="003C5CA0">
        <w:rPr>
          <w:sz w:val="22"/>
          <w:szCs w:val="22"/>
        </w:rPr>
        <w:t>расположенного</w:t>
      </w:r>
      <w:proofErr w:type="gramEnd"/>
      <w:r w:rsidRPr="003C5CA0">
        <w:rPr>
          <w:sz w:val="22"/>
          <w:szCs w:val="22"/>
        </w:rPr>
        <w:t xml:space="preserve"> по адресу: </w:t>
      </w:r>
      <w:proofErr w:type="spellStart"/>
      <w:r w:rsidRPr="003C5CA0">
        <w:rPr>
          <w:sz w:val="22"/>
          <w:szCs w:val="22"/>
        </w:rPr>
        <w:t>Респ</w:t>
      </w:r>
      <w:proofErr w:type="spellEnd"/>
      <w:r w:rsidRPr="003C5CA0">
        <w:rPr>
          <w:sz w:val="22"/>
          <w:szCs w:val="22"/>
        </w:rPr>
        <w:t>. Коми, р-н Сыктывдинский, с. Лэзым, земельный участок расположен в северо-восточной части кадастрового квартала, площадью 756 кв. метров, вид разрешенного использования «для ведения личного подсобного хозяйства» без права возведения жилого дома.</w:t>
      </w:r>
    </w:p>
    <w:p w14:paraId="79B976A4" w14:textId="77777777" w:rsidR="003E6F2F" w:rsidRPr="003C5CA0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3C5CA0">
        <w:rPr>
          <w:sz w:val="22"/>
          <w:szCs w:val="22"/>
        </w:rPr>
        <w:tab/>
        <w:t xml:space="preserve"> Границы земельного участка – установлены.</w:t>
      </w:r>
    </w:p>
    <w:p w14:paraId="5B096A70" w14:textId="77777777" w:rsidR="003E6F2F" w:rsidRPr="003C5CA0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3C5CA0">
        <w:rPr>
          <w:sz w:val="22"/>
          <w:szCs w:val="22"/>
        </w:rPr>
        <w:tab/>
        <w:t xml:space="preserve">Со сведениями об ограничениях использования земельного участка, а также о границах зон с особыми условиями использования территории, можно </w:t>
      </w:r>
      <w:proofErr w:type="gramStart"/>
      <w:r w:rsidRPr="003C5CA0">
        <w:rPr>
          <w:sz w:val="22"/>
          <w:szCs w:val="22"/>
        </w:rPr>
        <w:t>ознакомится</w:t>
      </w:r>
      <w:proofErr w:type="gramEnd"/>
      <w:r w:rsidRPr="003C5CA0">
        <w:rPr>
          <w:sz w:val="22"/>
          <w:szCs w:val="22"/>
        </w:rPr>
        <w:t xml:space="preserve"> в разделах 5 и 6 градостроительного плана, в выписке из Единого государственного реестра недвижимости об объекте недвижимости, а также посредством онлайн сервиса Публичной кадастровой карты (https://nspd.gov.ru).</w:t>
      </w:r>
    </w:p>
    <w:p w14:paraId="13452414" w14:textId="77777777" w:rsidR="003E6F2F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3C5CA0">
        <w:rPr>
          <w:sz w:val="22"/>
          <w:szCs w:val="22"/>
        </w:rPr>
        <w:tab/>
      </w:r>
      <w:proofErr w:type="gramStart"/>
      <w:r w:rsidRPr="003C5CA0">
        <w:rPr>
          <w:sz w:val="22"/>
          <w:szCs w:val="22"/>
        </w:rPr>
        <w:t>Земельный</w:t>
      </w:r>
      <w:proofErr w:type="gramEnd"/>
      <w:r w:rsidRPr="003C5CA0">
        <w:rPr>
          <w:sz w:val="22"/>
          <w:szCs w:val="22"/>
        </w:rPr>
        <w:t xml:space="preserve"> участок расположен в территориальной зоне жилой застройки усадебного типа (Ж-1).</w:t>
      </w:r>
    </w:p>
    <w:p w14:paraId="5E85E17D" w14:textId="77777777" w:rsidR="003E6F2F" w:rsidRPr="003C5CA0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bCs/>
          <w:sz w:val="22"/>
          <w:szCs w:val="22"/>
        </w:rPr>
      </w:pPr>
      <w:r w:rsidRPr="003C5CA0">
        <w:rPr>
          <w:bCs/>
          <w:sz w:val="22"/>
          <w:szCs w:val="22"/>
        </w:rPr>
        <w:lastRenderedPageBreak/>
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обеспечения: </w:t>
      </w:r>
    </w:p>
    <w:tbl>
      <w:tblPr>
        <w:tblStyle w:val="6"/>
        <w:tblW w:w="9144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268"/>
        <w:gridCol w:w="2410"/>
        <w:gridCol w:w="2126"/>
      </w:tblGrid>
      <w:tr w:rsidR="003E6F2F" w:rsidRPr="003C5CA0" w14:paraId="66E7C881" w14:textId="77777777" w:rsidTr="00905852">
        <w:trPr>
          <w:trHeight w:val="1610"/>
          <w:jc w:val="center"/>
        </w:trPr>
        <w:tc>
          <w:tcPr>
            <w:tcW w:w="2340" w:type="dxa"/>
            <w:shd w:val="clear" w:color="auto" w:fill="auto"/>
          </w:tcPr>
          <w:p w14:paraId="51286A86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2268" w:type="dxa"/>
            <w:shd w:val="clear" w:color="auto" w:fill="auto"/>
          </w:tcPr>
          <w:p w14:paraId="168B8906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Водопровод, канализация</w:t>
            </w:r>
          </w:p>
        </w:tc>
        <w:tc>
          <w:tcPr>
            <w:tcW w:w="2410" w:type="dxa"/>
            <w:shd w:val="clear" w:color="auto" w:fill="auto"/>
          </w:tcPr>
          <w:p w14:paraId="021465B4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Теплоснабжение</w:t>
            </w:r>
          </w:p>
        </w:tc>
        <w:tc>
          <w:tcPr>
            <w:tcW w:w="2126" w:type="dxa"/>
          </w:tcPr>
          <w:p w14:paraId="638E588B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Электроснабжение</w:t>
            </w:r>
          </w:p>
        </w:tc>
      </w:tr>
      <w:tr w:rsidR="003E6F2F" w:rsidRPr="003C5CA0" w14:paraId="413EA3CA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6503DEF1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Реквизиты 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608CBAD6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Письмо ООО «Водоканал»</w:t>
            </w:r>
          </w:p>
          <w:p w14:paraId="11E8842E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от 12.05.2025 № 01/08-14/2043</w:t>
            </w:r>
          </w:p>
        </w:tc>
        <w:tc>
          <w:tcPr>
            <w:tcW w:w="2410" w:type="dxa"/>
            <w:shd w:val="clear" w:color="auto" w:fill="auto"/>
          </w:tcPr>
          <w:p w14:paraId="2023836C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Письмо ООО «Сыктывдинская тепловая компания»</w:t>
            </w:r>
          </w:p>
          <w:p w14:paraId="0D758E3E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от 26.05.2025 № 706</w:t>
            </w:r>
          </w:p>
        </w:tc>
        <w:tc>
          <w:tcPr>
            <w:tcW w:w="2126" w:type="dxa"/>
          </w:tcPr>
          <w:p w14:paraId="71DEA95A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Письмо АО «</w:t>
            </w:r>
            <w:proofErr w:type="spellStart"/>
            <w:r w:rsidRPr="003C5CA0">
              <w:rPr>
                <w:sz w:val="22"/>
                <w:szCs w:val="22"/>
              </w:rPr>
              <w:t>Россети</w:t>
            </w:r>
            <w:proofErr w:type="spellEnd"/>
            <w:r w:rsidRPr="003C5CA0">
              <w:rPr>
                <w:sz w:val="22"/>
                <w:szCs w:val="22"/>
              </w:rPr>
              <w:t xml:space="preserve"> Северо-Запад»</w:t>
            </w:r>
          </w:p>
          <w:p w14:paraId="0613D0D1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от 15.05.2025 № МР</w:t>
            </w:r>
            <w:proofErr w:type="gramStart"/>
            <w:r w:rsidRPr="003C5CA0">
              <w:rPr>
                <w:sz w:val="22"/>
                <w:szCs w:val="22"/>
              </w:rPr>
              <w:t>2</w:t>
            </w:r>
            <w:proofErr w:type="gramEnd"/>
            <w:r w:rsidRPr="003C5CA0">
              <w:rPr>
                <w:sz w:val="22"/>
                <w:szCs w:val="22"/>
              </w:rPr>
              <w:t>/5-51/156-16-2/2394</w:t>
            </w:r>
          </w:p>
        </w:tc>
      </w:tr>
      <w:tr w:rsidR="003E6F2F" w:rsidRPr="003C5CA0" w14:paraId="39B81779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1B1E4943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Свободная мощность</w:t>
            </w:r>
          </w:p>
        </w:tc>
        <w:tc>
          <w:tcPr>
            <w:tcW w:w="2268" w:type="dxa"/>
            <w:shd w:val="clear" w:color="auto" w:fill="auto"/>
          </w:tcPr>
          <w:p w14:paraId="73ED50C0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 xml:space="preserve">Возможность подключения отсутствует в связи с тем, что </w:t>
            </w:r>
            <w:proofErr w:type="spellStart"/>
            <w:r w:rsidRPr="003C5CA0">
              <w:rPr>
                <w:sz w:val="22"/>
                <w:szCs w:val="22"/>
              </w:rPr>
              <w:t>зу</w:t>
            </w:r>
            <w:proofErr w:type="spellEnd"/>
            <w:r w:rsidRPr="003C5CA0">
              <w:rPr>
                <w:sz w:val="22"/>
                <w:szCs w:val="22"/>
              </w:rPr>
              <w:t xml:space="preserve"> не </w:t>
            </w:r>
            <w:proofErr w:type="gramStart"/>
            <w:r w:rsidRPr="003C5CA0">
              <w:rPr>
                <w:sz w:val="22"/>
                <w:szCs w:val="22"/>
              </w:rPr>
              <w:t>входит в зону обслуживая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14:paraId="723FC58A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 xml:space="preserve">Возможность подключения отсутствует в связи с тем, что </w:t>
            </w:r>
            <w:proofErr w:type="spellStart"/>
            <w:r w:rsidRPr="003C5CA0">
              <w:rPr>
                <w:sz w:val="22"/>
                <w:szCs w:val="22"/>
              </w:rPr>
              <w:t>зу</w:t>
            </w:r>
            <w:proofErr w:type="spellEnd"/>
            <w:r w:rsidRPr="003C5CA0">
              <w:rPr>
                <w:sz w:val="22"/>
                <w:szCs w:val="22"/>
              </w:rPr>
              <w:t xml:space="preserve"> не </w:t>
            </w:r>
            <w:proofErr w:type="gramStart"/>
            <w:r w:rsidRPr="003C5CA0">
              <w:rPr>
                <w:sz w:val="22"/>
                <w:szCs w:val="22"/>
              </w:rPr>
              <w:t>входит в зону обслуживая</w:t>
            </w:r>
            <w:proofErr w:type="gramEnd"/>
          </w:p>
        </w:tc>
        <w:tc>
          <w:tcPr>
            <w:tcW w:w="2126" w:type="dxa"/>
          </w:tcPr>
          <w:p w14:paraId="138A3FA3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Имеется возможность подключения</w:t>
            </w:r>
          </w:p>
        </w:tc>
      </w:tr>
      <w:tr w:rsidR="003E6F2F" w:rsidRPr="003C5CA0" w14:paraId="0C305B3F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66694CD4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Максимальная нагрузка</w:t>
            </w:r>
          </w:p>
        </w:tc>
        <w:tc>
          <w:tcPr>
            <w:tcW w:w="2268" w:type="dxa"/>
            <w:shd w:val="clear" w:color="auto" w:fill="auto"/>
          </w:tcPr>
          <w:p w14:paraId="70B552FB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773D4B96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  <w:tc>
          <w:tcPr>
            <w:tcW w:w="2126" w:type="dxa"/>
          </w:tcPr>
          <w:p w14:paraId="0589A29F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</w:tr>
      <w:tr w:rsidR="003E6F2F" w:rsidRPr="003C5CA0" w14:paraId="220FDDF7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36293D2E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Срок подключения</w:t>
            </w:r>
          </w:p>
        </w:tc>
        <w:tc>
          <w:tcPr>
            <w:tcW w:w="2268" w:type="dxa"/>
            <w:shd w:val="clear" w:color="auto" w:fill="auto"/>
          </w:tcPr>
          <w:p w14:paraId="671CD783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5884B992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  <w:tc>
          <w:tcPr>
            <w:tcW w:w="2126" w:type="dxa"/>
          </w:tcPr>
          <w:p w14:paraId="76CFEEFA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</w:tr>
      <w:tr w:rsidR="003E6F2F" w:rsidRPr="003C5CA0" w14:paraId="5FF4435D" w14:textId="77777777" w:rsidTr="00905852">
        <w:trPr>
          <w:trHeight w:val="169"/>
          <w:jc w:val="center"/>
        </w:trPr>
        <w:tc>
          <w:tcPr>
            <w:tcW w:w="2340" w:type="dxa"/>
            <w:shd w:val="clear" w:color="auto" w:fill="auto"/>
          </w:tcPr>
          <w:p w14:paraId="55C30AD8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Срок действия технических условий</w:t>
            </w:r>
          </w:p>
        </w:tc>
        <w:tc>
          <w:tcPr>
            <w:tcW w:w="2268" w:type="dxa"/>
            <w:shd w:val="clear" w:color="auto" w:fill="auto"/>
          </w:tcPr>
          <w:p w14:paraId="3683F090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  <w:tc>
          <w:tcPr>
            <w:tcW w:w="2410" w:type="dxa"/>
            <w:shd w:val="clear" w:color="auto" w:fill="auto"/>
          </w:tcPr>
          <w:p w14:paraId="7EB093F5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  <w:tc>
          <w:tcPr>
            <w:tcW w:w="2126" w:type="dxa"/>
          </w:tcPr>
          <w:p w14:paraId="5729216D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</w:t>
            </w:r>
          </w:p>
        </w:tc>
      </w:tr>
      <w:tr w:rsidR="003E6F2F" w:rsidRPr="003C5CA0" w14:paraId="6E13E4FF" w14:textId="77777777" w:rsidTr="00905852">
        <w:trPr>
          <w:jc w:val="center"/>
        </w:trPr>
        <w:tc>
          <w:tcPr>
            <w:tcW w:w="2340" w:type="dxa"/>
            <w:shd w:val="clear" w:color="auto" w:fill="auto"/>
          </w:tcPr>
          <w:p w14:paraId="38C92EC9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both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Плата за подключение (технологическое присоединение)</w:t>
            </w:r>
          </w:p>
        </w:tc>
        <w:tc>
          <w:tcPr>
            <w:tcW w:w="2268" w:type="dxa"/>
            <w:shd w:val="clear" w:color="auto" w:fill="auto"/>
          </w:tcPr>
          <w:p w14:paraId="1914B35B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отсутствует.</w:t>
            </w:r>
          </w:p>
          <w:p w14:paraId="4A3177D5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6CF150C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отсутствует.</w:t>
            </w:r>
          </w:p>
          <w:p w14:paraId="31675210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3C40E72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  <w:r w:rsidRPr="003C5CA0">
              <w:rPr>
                <w:sz w:val="22"/>
                <w:szCs w:val="22"/>
              </w:rPr>
              <w:t>Информация отсутствует.</w:t>
            </w:r>
          </w:p>
          <w:p w14:paraId="736B150F" w14:textId="77777777" w:rsidR="003E6F2F" w:rsidRPr="003C5CA0" w:rsidRDefault="003E6F2F" w:rsidP="00905852">
            <w:pPr>
              <w:tabs>
                <w:tab w:val="left" w:pos="426"/>
                <w:tab w:val="left" w:pos="709"/>
                <w:tab w:val="left" w:pos="1134"/>
              </w:tabs>
              <w:suppressAutoHyphens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14:paraId="0C44F0EB" w14:textId="77777777" w:rsidR="003E6F2F" w:rsidRPr="003C5CA0" w:rsidRDefault="003E6F2F" w:rsidP="003E6F2F">
      <w:pPr>
        <w:tabs>
          <w:tab w:val="left" w:pos="426"/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3C5CA0">
        <w:rPr>
          <w:sz w:val="22"/>
          <w:szCs w:val="22"/>
        </w:rPr>
        <w:t xml:space="preserve"> Установить начальную цену продажи земельного участка в размере рыночной стоимости согласно отчету об оценке 17 июня 2025 года  № 4972-25 – 252000,00 рублей, размер задатка - 20% от начальной рыночной стоимости – 50400,00 рублей, размер шага аукциона - 3 % от начальной рыночной стоимости – 7560,00 рублей.</w:t>
      </w:r>
    </w:p>
    <w:p w14:paraId="4F6350DC" w14:textId="37588C74" w:rsidR="005A7F83" w:rsidRPr="005A7F83" w:rsidRDefault="005A7F83" w:rsidP="00CB24DD">
      <w:pPr>
        <w:pStyle w:val="a8"/>
        <w:tabs>
          <w:tab w:val="left" w:pos="426"/>
          <w:tab w:val="left" w:pos="709"/>
          <w:tab w:val="left" w:pos="851"/>
          <w:tab w:val="left" w:pos="1134"/>
          <w:tab w:val="left" w:pos="1276"/>
          <w:tab w:val="left" w:pos="1560"/>
        </w:tabs>
        <w:ind w:left="0" w:firstLine="567"/>
        <w:jc w:val="both"/>
        <w:rPr>
          <w:rFonts w:eastAsiaTheme="minorHAnsi"/>
          <w:lang w:eastAsia="en-US"/>
        </w:rPr>
      </w:pPr>
    </w:p>
    <w:sectPr w:rsidR="005A7F83" w:rsidRPr="005A7F83" w:rsidSect="00AD1AD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80675"/>
    <w:multiLevelType w:val="hybridMultilevel"/>
    <w:tmpl w:val="F8740140"/>
    <w:lvl w:ilvl="0" w:tplc="4C8C02A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0A"/>
    <w:rsid w:val="00036D9F"/>
    <w:rsid w:val="00080FEF"/>
    <w:rsid w:val="00094316"/>
    <w:rsid w:val="00141602"/>
    <w:rsid w:val="002626BD"/>
    <w:rsid w:val="002720D5"/>
    <w:rsid w:val="003E6F2F"/>
    <w:rsid w:val="0047141E"/>
    <w:rsid w:val="00501D20"/>
    <w:rsid w:val="00542C96"/>
    <w:rsid w:val="005A7F83"/>
    <w:rsid w:val="006F7A82"/>
    <w:rsid w:val="007E3DFF"/>
    <w:rsid w:val="00952964"/>
    <w:rsid w:val="00A6048E"/>
    <w:rsid w:val="00AD1AD7"/>
    <w:rsid w:val="00AE6FBD"/>
    <w:rsid w:val="00B50AC1"/>
    <w:rsid w:val="00C0690A"/>
    <w:rsid w:val="00CB24DD"/>
    <w:rsid w:val="00E361DD"/>
    <w:rsid w:val="00E561A7"/>
    <w:rsid w:val="00EC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F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0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7141E"/>
    <w:rPr>
      <w:color w:val="0000FF"/>
      <w:u w:val="single"/>
    </w:rPr>
  </w:style>
  <w:style w:type="paragraph" w:styleId="a4">
    <w:name w:val="Body Text"/>
    <w:basedOn w:val="a"/>
    <w:link w:val="a5"/>
    <w:qFormat/>
    <w:rsid w:val="0047141E"/>
    <w:pPr>
      <w:suppressAutoHyphens/>
      <w:jc w:val="both"/>
    </w:pPr>
    <w:rPr>
      <w:rFonts w:ascii="Arial" w:hAnsi="Arial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7141E"/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Normal (Web)"/>
    <w:basedOn w:val="a"/>
    <w:rsid w:val="0047141E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table" w:styleId="a7">
    <w:name w:val="Table Grid"/>
    <w:basedOn w:val="a1"/>
    <w:uiPriority w:val="39"/>
    <w:rsid w:val="0047141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47141E"/>
    <w:pPr>
      <w:ind w:left="720"/>
      <w:contextualSpacing/>
    </w:pPr>
  </w:style>
  <w:style w:type="paragraph" w:customStyle="1" w:styleId="ConsPlusNormal">
    <w:name w:val="ConsPlusNormal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20D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customStyle="1" w:styleId="6">
    <w:name w:val="Сетка таблицы6"/>
    <w:basedOn w:val="a1"/>
    <w:uiPriority w:val="59"/>
    <w:rsid w:val="00E361DD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0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7141E"/>
    <w:rPr>
      <w:color w:val="0000FF"/>
      <w:u w:val="single"/>
    </w:rPr>
  </w:style>
  <w:style w:type="paragraph" w:styleId="a4">
    <w:name w:val="Body Text"/>
    <w:basedOn w:val="a"/>
    <w:link w:val="a5"/>
    <w:qFormat/>
    <w:rsid w:val="0047141E"/>
    <w:pPr>
      <w:suppressAutoHyphens/>
      <w:jc w:val="both"/>
    </w:pPr>
    <w:rPr>
      <w:rFonts w:ascii="Arial" w:hAnsi="Arial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7141E"/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Normal (Web)"/>
    <w:basedOn w:val="a"/>
    <w:rsid w:val="0047141E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table" w:styleId="a7">
    <w:name w:val="Table Grid"/>
    <w:basedOn w:val="a1"/>
    <w:uiPriority w:val="39"/>
    <w:rsid w:val="0047141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47141E"/>
    <w:pPr>
      <w:ind w:left="720"/>
      <w:contextualSpacing/>
    </w:pPr>
  </w:style>
  <w:style w:type="paragraph" w:customStyle="1" w:styleId="ConsPlusNormal">
    <w:name w:val="ConsPlusNormal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20D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customStyle="1" w:styleId="6">
    <w:name w:val="Сетка таблицы6"/>
    <w:basedOn w:val="a1"/>
    <w:uiPriority w:val="59"/>
    <w:rsid w:val="00E361DD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rgi.gov.ru/new/private/notice/view/68624ca0c0a0d3631d0837a9/210000268800000001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2025-06-30T08:46:00Z</dcterms:created>
  <dcterms:modified xsi:type="dcterms:W3CDTF">2025-06-30T08:46:00Z</dcterms:modified>
</cp:coreProperties>
</file>